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numPr>
          <w:ilvl w:val="0"/>
          <w:numId w:val="1"/>
        </w:numPr>
        <w:spacing w:after="108" w:afterLines="30" w:line="220" w:lineRule="exact"/>
        <w:ind w:left="482" w:leftChars="0" w:hanging="482"/>
        <w:jc w:val="both"/>
        <w:rPr>
          <w:rFonts w:ascii="標楷體" w:hAnsi="標楷體" w:eastAsia="標楷體"/>
          <w:sz w:val="22"/>
        </w:rPr>
      </w:pPr>
      <w:bookmarkStart w:id="0" w:name="_GoBack"/>
      <w:bookmarkEnd w:id="0"/>
      <w:r>
        <w:rPr>
          <w:rFonts w:hint="eastAsia" w:ascii="標楷體" w:hAnsi="標楷體" w:eastAsia="標楷體"/>
          <w:bCs/>
          <w:sz w:val="22"/>
        </w:rPr>
        <w:t>本人/本公司申辦中華電信</w:t>
      </w:r>
      <w:r>
        <w:rPr>
          <w:rFonts w:hint="eastAsia" w:ascii="標楷體" w:hAnsi="標楷體" w:eastAsia="標楷體"/>
          <w:bCs/>
          <w:color w:val="FF0000"/>
          <w:sz w:val="22"/>
        </w:rPr>
        <w:t>加值服務附加方案</w:t>
      </w:r>
      <w:r>
        <w:rPr>
          <w:rFonts w:hint="eastAsia" w:ascii="標楷體" w:hAnsi="標楷體" w:eastAsia="標楷體"/>
          <w:bCs/>
          <w:sz w:val="22"/>
        </w:rPr>
        <w:t>，</w:t>
      </w:r>
      <w:r>
        <w:rPr>
          <w:rFonts w:ascii="標楷體" w:hAnsi="標楷體" w:eastAsia="標楷體"/>
          <w:bCs/>
          <w:sz w:val="22"/>
        </w:rPr>
        <w:t>茲</w:t>
      </w:r>
      <w:r>
        <w:rPr>
          <w:rFonts w:hint="eastAsia" w:ascii="標楷體" w:hAnsi="標楷體" w:eastAsia="標楷體"/>
          <w:bCs/>
          <w:sz w:val="22"/>
        </w:rPr>
        <w:t>詳閱並</w:t>
      </w:r>
      <w:r>
        <w:rPr>
          <w:rFonts w:ascii="標楷體" w:hAnsi="標楷體" w:eastAsia="標楷體"/>
          <w:bCs/>
          <w:sz w:val="22"/>
        </w:rPr>
        <w:t>同意下列條款：</w:t>
      </w:r>
    </w:p>
    <w:p>
      <w:pPr>
        <w:pStyle w:val="14"/>
        <w:numPr>
          <w:ilvl w:val="0"/>
          <w:numId w:val="2"/>
        </w:numPr>
        <w:spacing w:after="108" w:afterLines="30" w:line="220" w:lineRule="exact"/>
        <w:ind w:left="482" w:leftChars="0" w:hanging="482"/>
        <w:jc w:val="both"/>
        <w:rPr>
          <w:rFonts w:ascii="標楷體" w:hAnsi="標楷體" w:eastAsia="標楷體"/>
          <w:sz w:val="20"/>
          <w:szCs w:val="20"/>
        </w:rPr>
      </w:pPr>
      <w:r>
        <w:rPr>
          <w:rFonts w:hint="eastAsia" w:ascii="標楷體" w:hAnsi="標楷體" w:eastAsia="標楷體"/>
          <w:sz w:val="20"/>
          <w:szCs w:val="20"/>
        </w:rPr>
        <w:t>中華電信保留本加值服務優惠活動修改、變動、終止之權利。中華電信因實際業務作業，得於60天前，以簡訊、網站公告、或書面通知等方式通知客戶後，終止本契約。</w:t>
      </w:r>
    </w:p>
    <w:p>
      <w:pPr>
        <w:pStyle w:val="14"/>
        <w:numPr>
          <w:ilvl w:val="0"/>
          <w:numId w:val="2"/>
        </w:numPr>
        <w:spacing w:after="36" w:afterLines="10" w:line="220" w:lineRule="exact"/>
        <w:ind w:left="482" w:leftChars="0" w:hanging="482"/>
        <w:jc w:val="both"/>
        <w:rPr>
          <w:rFonts w:ascii="標楷體" w:hAnsi="標楷體" w:eastAsia="標楷體"/>
          <w:sz w:val="20"/>
          <w:szCs w:val="20"/>
        </w:rPr>
      </w:pPr>
      <w:r>
        <w:rPr>
          <w:rFonts w:hint="eastAsia" w:ascii="標楷體" w:hAnsi="標楷體" w:eastAsia="標楷體"/>
          <w:sz w:val="20"/>
          <w:szCs w:val="20"/>
        </w:rPr>
        <w:t>參加「</w:t>
      </w:r>
      <w:r>
        <w:rPr>
          <w:rFonts w:hint="eastAsia" w:ascii="標楷體" w:hAnsi="標楷體" w:eastAsia="標楷體"/>
          <w:b/>
          <w:sz w:val="20"/>
          <w:szCs w:val="20"/>
        </w:rPr>
        <w:t>精采5G方案(含四季饗宴)</w:t>
      </w:r>
      <w:r>
        <w:rPr>
          <w:rFonts w:hint="eastAsia" w:ascii="標楷體" w:hAnsi="標楷體" w:eastAsia="標楷體"/>
          <w:sz w:val="20"/>
          <w:szCs w:val="20"/>
        </w:rPr>
        <w:t>」依適用優惠方案可享以下加值服務優惠，須同意申租服務方可享有，請勾選同意申租以下加值服務項目，有關加值服務項目、適用優惠方案、優惠月租費、專案優惠補貼款、優惠內容等，詳見下表及說明事項： (單位：元)</w:t>
      </w:r>
    </w:p>
    <w:tbl>
      <w:tblPr>
        <w:tblStyle w:val="10"/>
        <w:tblW w:w="1075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1"/>
        <w:gridCol w:w="2268"/>
        <w:gridCol w:w="1842"/>
        <w:gridCol w:w="1418"/>
        <w:gridCol w:w="1984"/>
        <w:gridCol w:w="28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411" w:type="dxa"/>
            <w:vMerge w:val="restart"/>
            <w:shd w:val="clear" w:color="auto" w:fill="F2DBDB"/>
            <w:vAlign w:val="center"/>
          </w:tcPr>
          <w:p>
            <w:pPr>
              <w:spacing w:line="200" w:lineRule="exact"/>
              <w:ind w:left="-2" w:leftChars="-50" w:right="-79" w:rightChars="-33" w:hanging="118" w:hangingChars="66"/>
              <w:jc w:val="center"/>
              <w:rPr>
                <w:rFonts w:ascii="標楷體" w:hAnsi="標楷體" w:eastAsia="標楷體" w:cs="Times New Roman"/>
                <w:b/>
                <w:kern w:val="0"/>
                <w:sz w:val="18"/>
                <w:szCs w:val="18"/>
              </w:rPr>
            </w:pPr>
            <w:r>
              <w:rPr>
                <w:rFonts w:hint="eastAsia" w:ascii="標楷體" w:hAnsi="標楷體" w:eastAsia="標楷體" w:cs="Times New Roman"/>
                <w:b/>
                <w:kern w:val="0"/>
                <w:sz w:val="18"/>
                <w:szCs w:val="18"/>
              </w:rPr>
              <w:t>同意</w:t>
            </w:r>
          </w:p>
          <w:p>
            <w:pPr>
              <w:spacing w:line="200" w:lineRule="exact"/>
              <w:ind w:left="-2" w:leftChars="-50" w:right="-79" w:rightChars="-33" w:hanging="118" w:hangingChars="66"/>
              <w:jc w:val="center"/>
              <w:rPr>
                <w:rFonts w:ascii="標楷體" w:hAnsi="標楷體" w:eastAsia="標楷體" w:cs="Times New Roman"/>
                <w:b/>
                <w:spacing w:val="-10"/>
                <w:kern w:val="0"/>
                <w:sz w:val="18"/>
                <w:szCs w:val="18"/>
              </w:rPr>
            </w:pPr>
            <w:r>
              <w:rPr>
                <w:rFonts w:hint="eastAsia" w:ascii="標楷體" w:hAnsi="標楷體" w:eastAsia="標楷體" w:cs="Times New Roman"/>
                <w:b/>
                <w:kern w:val="0"/>
                <w:sz w:val="18"/>
                <w:szCs w:val="18"/>
              </w:rPr>
              <w:t>申租</w:t>
            </w:r>
          </w:p>
        </w:tc>
        <w:tc>
          <w:tcPr>
            <w:tcW w:w="2268" w:type="dxa"/>
            <w:vMerge w:val="restart"/>
            <w:shd w:val="clear" w:color="auto" w:fill="F2DBDB"/>
            <w:vAlign w:val="center"/>
          </w:tcPr>
          <w:p>
            <w:pPr>
              <w:spacing w:line="200" w:lineRule="exact"/>
              <w:ind w:right="-79" w:rightChars="-33"/>
              <w:jc w:val="center"/>
              <w:rPr>
                <w:rFonts w:ascii="標楷體" w:hAnsi="標楷體" w:eastAsia="標楷體" w:cs="Times New Roman"/>
                <w:b/>
                <w:kern w:val="0"/>
                <w:sz w:val="18"/>
                <w:szCs w:val="18"/>
              </w:rPr>
            </w:pPr>
            <w:r>
              <w:rPr>
                <w:rFonts w:ascii="標楷體" w:hAnsi="標楷體" w:eastAsia="標楷體" w:cs="Times New Roman"/>
                <w:b/>
                <w:kern w:val="0"/>
                <w:sz w:val="18"/>
                <w:szCs w:val="18"/>
              </w:rPr>
              <w:t>加值服務項目</w:t>
            </w:r>
            <w:r>
              <w:rPr>
                <w:rFonts w:ascii="標楷體" w:hAnsi="標楷體" w:eastAsia="標楷體" w:cs="Times New Roman"/>
                <w:b/>
                <w:bCs/>
                <w:sz w:val="18"/>
                <w:szCs w:val="18"/>
              </w:rPr>
              <w:t>(</w:t>
            </w:r>
            <w:r>
              <w:rPr>
                <w:rFonts w:hint="eastAsia" w:ascii="標楷體" w:hAnsi="標楷體" w:eastAsia="標楷體" w:cs="Times New Roman"/>
                <w:b/>
                <w:bCs/>
                <w:sz w:val="18"/>
                <w:szCs w:val="18"/>
              </w:rPr>
              <w:t>詳</w:t>
            </w:r>
            <w:r>
              <w:rPr>
                <w:rFonts w:ascii="標楷體" w:hAnsi="標楷體" w:eastAsia="標楷體" w:cs="Times New Roman"/>
                <w:b/>
                <w:bCs/>
                <w:sz w:val="18"/>
                <w:szCs w:val="18"/>
              </w:rPr>
              <w:t>說明)</w:t>
            </w:r>
          </w:p>
        </w:tc>
        <w:tc>
          <w:tcPr>
            <w:tcW w:w="5244" w:type="dxa"/>
            <w:gridSpan w:val="3"/>
            <w:vAlign w:val="center"/>
          </w:tcPr>
          <w:p>
            <w:pPr>
              <w:spacing w:line="220" w:lineRule="exact"/>
              <w:ind w:left="-120" w:leftChars="-50" w:right="-120" w:rightChars="-50"/>
              <w:jc w:val="center"/>
              <w:rPr>
                <w:rFonts w:ascii="標楷體" w:hAnsi="標楷體" w:eastAsia="標楷體" w:cs="Times New Roman"/>
                <w:b/>
                <w:spacing w:val="20"/>
                <w:kern w:val="0"/>
                <w:sz w:val="18"/>
                <w:szCs w:val="18"/>
              </w:rPr>
            </w:pPr>
            <w:r>
              <w:rPr>
                <w:rFonts w:hint="eastAsia" w:ascii="標楷體" w:hAnsi="標楷體" w:eastAsia="標楷體" w:cs="Times New Roman"/>
                <w:b/>
                <w:spacing w:val="20"/>
                <w:kern w:val="0"/>
                <w:sz w:val="18"/>
                <w:szCs w:val="18"/>
              </w:rPr>
              <w:t>適用</w:t>
            </w:r>
            <w:r>
              <w:rPr>
                <w:rFonts w:ascii="標楷體" w:hAnsi="標楷體" w:eastAsia="標楷體" w:cs="Times New Roman"/>
                <w:b/>
                <w:spacing w:val="20"/>
                <w:kern w:val="0"/>
                <w:sz w:val="18"/>
                <w:szCs w:val="18"/>
              </w:rPr>
              <w:t>優惠方案</w:t>
            </w:r>
          </w:p>
        </w:tc>
        <w:tc>
          <w:tcPr>
            <w:tcW w:w="2835" w:type="dxa"/>
            <w:vMerge w:val="restart"/>
            <w:vAlign w:val="center"/>
          </w:tcPr>
          <w:p>
            <w:pPr>
              <w:spacing w:line="220" w:lineRule="exact"/>
              <w:ind w:left="-120" w:leftChars="-50" w:right="-120" w:rightChars="-50"/>
              <w:jc w:val="center"/>
              <w:rPr>
                <w:rFonts w:ascii="標楷體" w:hAnsi="標楷體" w:eastAsia="標楷體" w:cs="Times New Roman"/>
                <w:b/>
                <w:bCs/>
                <w:sz w:val="18"/>
                <w:szCs w:val="18"/>
              </w:rPr>
            </w:pPr>
            <w:r>
              <w:rPr>
                <w:rFonts w:ascii="標楷體" w:hAnsi="標楷體" w:eastAsia="標楷體" w:cs="Times New Roman"/>
                <w:b/>
                <w:bCs/>
                <w:sz w:val="18"/>
                <w:szCs w:val="18"/>
              </w:rPr>
              <w:t>優惠月租費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411" w:type="dxa"/>
            <w:vMerge w:val="continue"/>
            <w:shd w:val="clear" w:color="auto" w:fill="F2DBDB"/>
            <w:vAlign w:val="center"/>
          </w:tcPr>
          <w:p>
            <w:pPr>
              <w:spacing w:line="200" w:lineRule="exact"/>
              <w:ind w:left="-15" w:leftChars="-50" w:right="-79" w:rightChars="-33" w:hanging="105" w:hangingChars="66"/>
              <w:jc w:val="center"/>
              <w:rPr>
                <w:rFonts w:ascii="標楷體" w:hAnsi="標楷體" w:eastAsia="標楷體" w:cs="Times New Roman"/>
                <w:b/>
                <w:spacing w:val="-10"/>
                <w:kern w:val="0"/>
                <w:sz w:val="18"/>
                <w:szCs w:val="18"/>
              </w:rPr>
            </w:pPr>
          </w:p>
        </w:tc>
        <w:tc>
          <w:tcPr>
            <w:tcW w:w="2268" w:type="dxa"/>
            <w:vMerge w:val="continue"/>
            <w:shd w:val="clear" w:color="auto" w:fill="F2DBDB"/>
            <w:vAlign w:val="center"/>
          </w:tcPr>
          <w:p>
            <w:pPr>
              <w:spacing w:line="200" w:lineRule="exact"/>
              <w:ind w:right="-79" w:rightChars="-33"/>
              <w:jc w:val="center"/>
              <w:rPr>
                <w:rFonts w:ascii="標楷體" w:hAnsi="標楷體" w:eastAsia="標楷體" w:cs="Times New Roman"/>
                <w:b/>
                <w:kern w:val="0"/>
                <w:sz w:val="18"/>
                <w:szCs w:val="18"/>
              </w:rPr>
            </w:pPr>
          </w:p>
        </w:tc>
        <w:tc>
          <w:tcPr>
            <w:tcW w:w="1842" w:type="dxa"/>
            <w:vAlign w:val="center"/>
          </w:tcPr>
          <w:p>
            <w:pPr>
              <w:spacing w:line="220" w:lineRule="exact"/>
              <w:ind w:left="-120" w:leftChars="-50" w:right="-120" w:rightChars="-50"/>
              <w:jc w:val="center"/>
              <w:rPr>
                <w:rFonts w:ascii="標楷體" w:hAnsi="標楷體" w:eastAsia="標楷體" w:cs="Times New Roman"/>
                <w:b/>
                <w:kern w:val="0"/>
                <w:sz w:val="18"/>
                <w:szCs w:val="18"/>
              </w:rPr>
            </w:pPr>
            <w:r>
              <w:rPr>
                <w:rFonts w:hint="eastAsia" w:ascii="標楷體" w:hAnsi="標楷體" w:eastAsia="標楷體" w:cs="Times New Roman"/>
                <w:b/>
                <w:kern w:val="0"/>
                <w:sz w:val="18"/>
                <w:szCs w:val="18"/>
              </w:rPr>
              <w:t>優惠種類</w:t>
            </w:r>
          </w:p>
        </w:tc>
        <w:tc>
          <w:tcPr>
            <w:tcW w:w="1418" w:type="dxa"/>
            <w:vAlign w:val="center"/>
          </w:tcPr>
          <w:p>
            <w:pPr>
              <w:spacing w:line="220" w:lineRule="exact"/>
              <w:ind w:left="-120" w:leftChars="-50" w:right="-120" w:rightChars="-50"/>
              <w:jc w:val="center"/>
              <w:rPr>
                <w:rFonts w:ascii="標楷體" w:hAnsi="標楷體" w:eastAsia="標楷體" w:cs="Times New Roman"/>
                <w:b/>
                <w:kern w:val="0"/>
                <w:sz w:val="18"/>
                <w:szCs w:val="18"/>
              </w:rPr>
            </w:pPr>
            <w:r>
              <w:rPr>
                <w:rFonts w:hint="eastAsia" w:ascii="標楷體" w:hAnsi="標楷體" w:eastAsia="標楷體" w:cs="Times New Roman"/>
                <w:b/>
                <w:kern w:val="0"/>
                <w:sz w:val="18"/>
                <w:szCs w:val="18"/>
              </w:rPr>
              <w:t>合約期間</w:t>
            </w:r>
          </w:p>
        </w:tc>
        <w:tc>
          <w:tcPr>
            <w:tcW w:w="1984" w:type="dxa"/>
            <w:vAlign w:val="center"/>
          </w:tcPr>
          <w:p>
            <w:pPr>
              <w:spacing w:line="220" w:lineRule="exact"/>
              <w:ind w:left="-120" w:leftChars="-50" w:right="-120" w:rightChars="-50"/>
              <w:jc w:val="center"/>
              <w:rPr>
                <w:rFonts w:ascii="標楷體" w:hAnsi="標楷體" w:eastAsia="標楷體" w:cs="Times New Roman"/>
                <w:b/>
                <w:kern w:val="0"/>
                <w:sz w:val="18"/>
                <w:szCs w:val="18"/>
              </w:rPr>
            </w:pPr>
            <w:r>
              <w:rPr>
                <w:rFonts w:hint="eastAsia" w:ascii="標楷體" w:hAnsi="標楷體" w:eastAsia="標楷體" w:cs="Times New Roman"/>
                <w:b/>
                <w:kern w:val="0"/>
                <w:sz w:val="18"/>
                <w:szCs w:val="18"/>
              </w:rPr>
              <w:t>月繳金額</w:t>
            </w:r>
          </w:p>
        </w:tc>
        <w:tc>
          <w:tcPr>
            <w:tcW w:w="2835" w:type="dxa"/>
            <w:vMerge w:val="continue"/>
            <w:vAlign w:val="center"/>
          </w:tcPr>
          <w:p>
            <w:pPr>
              <w:spacing w:line="220" w:lineRule="exact"/>
              <w:ind w:left="-120" w:leftChars="-50" w:right="-120" w:rightChars="-50"/>
              <w:jc w:val="center"/>
              <w:rPr>
                <w:rFonts w:ascii="標楷體" w:hAnsi="標楷體" w:eastAsia="標楷體" w:cs="Times New Roman"/>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11" w:type="dxa"/>
            <w:vMerge w:val="restart"/>
            <w:shd w:val="clear" w:color="auto" w:fill="F2DBDB"/>
            <w:vAlign w:val="center"/>
          </w:tcPr>
          <w:p>
            <w:pPr>
              <w:spacing w:line="240" w:lineRule="exact"/>
              <w:ind w:left="350" w:leftChars="-49" w:right="-79" w:rightChars="-33" w:hanging="468" w:hangingChars="260"/>
              <w:jc w:val="center"/>
              <w:rPr>
                <w:rFonts w:ascii="標楷體" w:hAnsi="標楷體" w:eastAsia="標楷體" w:cs="Times New Roman"/>
                <w:b/>
                <w:kern w:val="0"/>
                <w:sz w:val="18"/>
                <w:szCs w:val="18"/>
              </w:rPr>
            </w:pPr>
            <w:r>
              <w:rPr>
                <w:rFonts w:ascii="標楷體" w:hAnsi="標楷體" w:eastAsia="標楷體" w:cs="Times New Roman"/>
                <w:b/>
                <w:kern w:val="0"/>
                <w:sz w:val="18"/>
                <w:szCs w:val="18"/>
              </w:rPr>
              <w:sym w:font="Wingdings 2" w:char="F0A3"/>
            </w:r>
          </w:p>
        </w:tc>
        <w:tc>
          <w:tcPr>
            <w:tcW w:w="2268" w:type="dxa"/>
            <w:vMerge w:val="restart"/>
            <w:shd w:val="clear" w:color="auto" w:fill="F2DBDB"/>
            <w:vAlign w:val="center"/>
          </w:tcPr>
          <w:p>
            <w:pPr>
              <w:spacing w:line="240" w:lineRule="exact"/>
              <w:ind w:left="-107" w:leftChars="-45" w:right="-79" w:rightChars="-33" w:hanging="1"/>
              <w:jc w:val="center"/>
              <w:rPr>
                <w:rFonts w:ascii="標楷體" w:hAnsi="標楷體" w:eastAsia="標楷體" w:cs="Times New Roman"/>
                <w:b/>
                <w:kern w:val="0"/>
                <w:sz w:val="18"/>
                <w:szCs w:val="18"/>
              </w:rPr>
            </w:pPr>
            <w:r>
              <w:rPr>
                <w:rFonts w:hint="eastAsia" w:ascii="標楷體" w:hAnsi="標楷體" w:eastAsia="標楷體" w:cs="Times New Roman"/>
                <w:b/>
                <w:kern w:val="0"/>
                <w:sz w:val="18"/>
                <w:szCs w:val="18"/>
                <w:highlight w:val="yellow"/>
              </w:rPr>
              <w:t>來電答鈴超值包</w:t>
            </w:r>
            <w:r>
              <w:rPr>
                <w:rFonts w:ascii="標楷體" w:hAnsi="標楷體" w:eastAsia="標楷體" w:cs="Times New Roman"/>
                <w:b/>
                <w:kern w:val="0"/>
                <w:sz w:val="18"/>
                <w:szCs w:val="18"/>
                <w:highlight w:val="yellow"/>
              </w:rPr>
              <w:br w:type="textWrapping"/>
            </w:r>
            <w:r>
              <w:rPr>
                <w:rFonts w:hint="eastAsia" w:ascii="標楷體" w:hAnsi="標楷體" w:eastAsia="標楷體" w:cs="Times New Roman"/>
                <w:b/>
                <w:kern w:val="0"/>
                <w:sz w:val="18"/>
                <w:szCs w:val="18"/>
                <w:highlight w:val="yellow"/>
              </w:rPr>
              <w:t>(</w:t>
            </w:r>
            <w:r>
              <w:rPr>
                <w:rFonts w:ascii="標楷體" w:hAnsi="標楷體" w:eastAsia="標楷體" w:cs="Times New Roman"/>
                <w:b/>
                <w:kern w:val="0"/>
                <w:sz w:val="18"/>
                <w:szCs w:val="18"/>
                <w:highlight w:val="yellow"/>
              </w:rPr>
              <w:sym w:font="Wingdings 2" w:char="F0A3"/>
            </w:r>
            <w:r>
              <w:rPr>
                <w:rFonts w:hint="eastAsia" w:ascii="標楷體" w:hAnsi="標楷體" w:eastAsia="標楷體" w:cs="Times New Roman"/>
                <w:b/>
                <w:kern w:val="0"/>
                <w:sz w:val="18"/>
                <w:szCs w:val="18"/>
                <w:highlight w:val="yellow"/>
              </w:rPr>
              <w:t>國語/</w:t>
            </w:r>
            <w:r>
              <w:rPr>
                <w:rFonts w:ascii="標楷體" w:hAnsi="標楷體" w:eastAsia="標楷體" w:cs="Times New Roman"/>
                <w:b/>
                <w:kern w:val="0"/>
                <w:sz w:val="18"/>
                <w:szCs w:val="18"/>
                <w:highlight w:val="yellow"/>
              </w:rPr>
              <w:sym w:font="Wingdings 2" w:char="F0A3"/>
            </w:r>
            <w:r>
              <w:rPr>
                <w:rFonts w:hint="eastAsia" w:ascii="標楷體" w:hAnsi="標楷體" w:eastAsia="標楷體" w:cs="Times New Roman"/>
                <w:b/>
                <w:kern w:val="0"/>
                <w:sz w:val="18"/>
                <w:szCs w:val="18"/>
                <w:highlight w:val="yellow"/>
              </w:rPr>
              <w:t>台語 音樂盒)</w:t>
            </w:r>
          </w:p>
          <w:p>
            <w:pPr>
              <w:spacing w:line="240" w:lineRule="exact"/>
              <w:ind w:left="-107" w:leftChars="-45" w:right="-79" w:rightChars="-33" w:hanging="1"/>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(原價</w:t>
            </w:r>
            <w:r>
              <w:rPr>
                <w:rFonts w:ascii="標楷體" w:hAnsi="標楷體" w:eastAsia="標楷體" w:cs="Times New Roman"/>
                <w:kern w:val="0"/>
                <w:sz w:val="18"/>
                <w:szCs w:val="18"/>
              </w:rPr>
              <w:t>8</w:t>
            </w:r>
            <w:r>
              <w:rPr>
                <w:rFonts w:hint="eastAsia" w:ascii="標楷體" w:hAnsi="標楷體" w:eastAsia="標楷體" w:cs="Times New Roman"/>
                <w:kern w:val="0"/>
                <w:sz w:val="18"/>
                <w:szCs w:val="18"/>
              </w:rPr>
              <w:t>0元/月)</w:t>
            </w:r>
          </w:p>
        </w:tc>
        <w:tc>
          <w:tcPr>
            <w:tcW w:w="1842" w:type="dxa"/>
            <w:vAlign w:val="center"/>
          </w:tcPr>
          <w:p>
            <w:pPr>
              <w:spacing w:line="240" w:lineRule="exact"/>
              <w:ind w:left="347" w:right="-120" w:rightChars="-50" w:hanging="347" w:hangingChars="193"/>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購機方案</w:t>
            </w:r>
          </w:p>
        </w:tc>
        <w:tc>
          <w:tcPr>
            <w:tcW w:w="1418" w:type="dxa"/>
            <w:vAlign w:val="center"/>
          </w:tcPr>
          <w:p>
            <w:pPr>
              <w:spacing w:line="240" w:lineRule="exact"/>
              <w:ind w:leftChars="-43" w:right="-120" w:rightChars="-50" w:hanging="102" w:hangingChars="57"/>
              <w:jc w:val="center"/>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24/30/36/48個月</w:t>
            </w:r>
          </w:p>
        </w:tc>
        <w:tc>
          <w:tcPr>
            <w:tcW w:w="1984" w:type="dxa"/>
            <w:vAlign w:val="center"/>
          </w:tcPr>
          <w:p>
            <w:pPr>
              <w:spacing w:line="240" w:lineRule="exact"/>
              <w:ind w:leftChars="-46" w:right="-120" w:rightChars="-50" w:hanging="109" w:hangingChars="61"/>
              <w:jc w:val="center"/>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月繳599/799</w:t>
            </w:r>
          </w:p>
        </w:tc>
        <w:tc>
          <w:tcPr>
            <w:tcW w:w="2835" w:type="dxa"/>
            <w:vMerge w:val="restart"/>
            <w:vAlign w:val="center"/>
          </w:tcPr>
          <w:p>
            <w:pPr>
              <w:pStyle w:val="14"/>
              <w:numPr>
                <w:ilvl w:val="0"/>
                <w:numId w:val="3"/>
              </w:numPr>
              <w:spacing w:line="240" w:lineRule="exact"/>
              <w:ind w:left="174" w:leftChars="0" w:right="-120" w:rightChars="-50" w:hanging="174"/>
              <w:rPr>
                <w:rFonts w:ascii="標楷體" w:hAnsi="標楷體" w:eastAsia="標楷體" w:cs="Times New Roman"/>
                <w:bCs/>
                <w:spacing w:val="-10"/>
                <w:sz w:val="18"/>
                <w:szCs w:val="18"/>
              </w:rPr>
            </w:pPr>
            <w:r>
              <w:rPr>
                <w:rFonts w:hint="eastAsia" w:ascii="標楷體" w:hAnsi="標楷體" w:eastAsia="標楷體" w:cs="Times New Roman"/>
                <w:bCs/>
                <w:spacing w:val="-10"/>
                <w:sz w:val="18"/>
                <w:szCs w:val="18"/>
              </w:rPr>
              <w:t>前3個月免月租費</w:t>
            </w:r>
          </w:p>
          <w:p>
            <w:pPr>
              <w:pStyle w:val="14"/>
              <w:numPr>
                <w:ilvl w:val="0"/>
                <w:numId w:val="3"/>
              </w:numPr>
              <w:spacing w:line="240" w:lineRule="exact"/>
              <w:ind w:left="174" w:leftChars="0" w:right="-120" w:rightChars="-50" w:hanging="174"/>
              <w:rPr>
                <w:rFonts w:ascii="標楷體" w:hAnsi="標楷體" w:eastAsia="標楷體" w:cs="Times New Roman"/>
                <w:bCs/>
                <w:spacing w:val="-10"/>
                <w:sz w:val="18"/>
                <w:szCs w:val="18"/>
              </w:rPr>
            </w:pPr>
            <w:r>
              <w:rPr>
                <w:rFonts w:hint="eastAsia" w:ascii="標楷體" w:hAnsi="標楷體" w:eastAsia="標楷體" w:cs="Times New Roman"/>
                <w:bCs/>
                <w:spacing w:val="-10"/>
                <w:sz w:val="18"/>
                <w:szCs w:val="18"/>
              </w:rPr>
              <w:t>第4個月起至合約期滿每月</w:t>
            </w:r>
            <w:r>
              <w:rPr>
                <w:rFonts w:ascii="標楷體" w:hAnsi="標楷體" w:eastAsia="標楷體" w:cs="Times New Roman"/>
                <w:bCs/>
                <w:spacing w:val="-10"/>
                <w:sz w:val="18"/>
                <w:szCs w:val="18"/>
              </w:rPr>
              <w:t>64</w:t>
            </w:r>
            <w:r>
              <w:rPr>
                <w:rFonts w:hint="eastAsia" w:ascii="標楷體" w:hAnsi="標楷體" w:eastAsia="標楷體" w:cs="Times New Roman"/>
                <w:bCs/>
                <w:spacing w:val="-1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11" w:type="dxa"/>
            <w:vMerge w:val="continue"/>
            <w:shd w:val="clear" w:color="auto" w:fill="F2DBDB"/>
            <w:vAlign w:val="center"/>
          </w:tcPr>
          <w:p>
            <w:pPr>
              <w:spacing w:line="240" w:lineRule="exact"/>
              <w:ind w:left="350" w:leftChars="-49" w:right="-79" w:rightChars="-33" w:hanging="468" w:hangingChars="260"/>
              <w:jc w:val="center"/>
              <w:rPr>
                <w:rFonts w:ascii="標楷體" w:hAnsi="標楷體" w:eastAsia="標楷體" w:cs="Times New Roman"/>
                <w:b/>
                <w:kern w:val="0"/>
                <w:sz w:val="18"/>
                <w:szCs w:val="18"/>
              </w:rPr>
            </w:pPr>
          </w:p>
        </w:tc>
        <w:tc>
          <w:tcPr>
            <w:tcW w:w="2268" w:type="dxa"/>
            <w:vMerge w:val="continue"/>
            <w:shd w:val="clear" w:color="auto" w:fill="F2DBDB"/>
            <w:vAlign w:val="center"/>
          </w:tcPr>
          <w:p>
            <w:pPr>
              <w:spacing w:line="240" w:lineRule="exact"/>
              <w:ind w:left="-107" w:leftChars="-45" w:right="-79" w:rightChars="-33" w:hanging="1"/>
              <w:jc w:val="center"/>
              <w:rPr>
                <w:rFonts w:ascii="標楷體" w:hAnsi="標楷體" w:eastAsia="標楷體" w:cs="Times New Roman"/>
                <w:b/>
                <w:kern w:val="0"/>
                <w:sz w:val="18"/>
                <w:szCs w:val="18"/>
              </w:rPr>
            </w:pPr>
          </w:p>
        </w:tc>
        <w:tc>
          <w:tcPr>
            <w:tcW w:w="1842" w:type="dxa"/>
            <w:vAlign w:val="center"/>
          </w:tcPr>
          <w:p>
            <w:pPr>
              <w:spacing w:line="240" w:lineRule="exact"/>
              <w:ind w:left="347" w:right="-120" w:rightChars="-50" w:hanging="347" w:hangingChars="193"/>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購物方案(</w:t>
            </w:r>
            <w:r>
              <w:rPr>
                <w:rFonts w:hint="eastAsia" w:ascii="標楷體" w:hAnsi="標楷體" w:eastAsia="標楷體" w:cs="Times New Roman"/>
                <w:kern w:val="0"/>
                <w:sz w:val="16"/>
                <w:szCs w:val="16"/>
                <w:highlight w:val="yellow"/>
              </w:rPr>
              <w:t>四季饗宴)</w:t>
            </w:r>
          </w:p>
        </w:tc>
        <w:tc>
          <w:tcPr>
            <w:tcW w:w="1418" w:type="dxa"/>
            <w:vAlign w:val="center"/>
          </w:tcPr>
          <w:p>
            <w:pPr>
              <w:spacing w:line="240" w:lineRule="exact"/>
              <w:ind w:leftChars="-43" w:right="-120" w:rightChars="-50" w:hanging="102" w:hangingChars="57"/>
              <w:jc w:val="center"/>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12/24/30/36個月</w:t>
            </w:r>
          </w:p>
        </w:tc>
        <w:tc>
          <w:tcPr>
            <w:tcW w:w="1984" w:type="dxa"/>
            <w:vAlign w:val="center"/>
          </w:tcPr>
          <w:p>
            <w:pPr>
              <w:spacing w:line="240" w:lineRule="exact"/>
              <w:ind w:leftChars="-46" w:right="-120" w:rightChars="-50" w:hanging="109" w:hangingChars="61"/>
              <w:jc w:val="center"/>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月繳599/799</w:t>
            </w:r>
          </w:p>
        </w:tc>
        <w:tc>
          <w:tcPr>
            <w:tcW w:w="2835" w:type="dxa"/>
            <w:vMerge w:val="continue"/>
            <w:vAlign w:val="center"/>
          </w:tcPr>
          <w:p>
            <w:pPr>
              <w:pStyle w:val="14"/>
              <w:spacing w:line="240" w:lineRule="exact"/>
              <w:ind w:left="174" w:leftChars="0" w:right="-120" w:rightChars="-50"/>
              <w:rPr>
                <w:rFonts w:ascii="標楷體" w:hAnsi="標楷體" w:eastAsia="標楷體"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11" w:type="dxa"/>
            <w:vMerge w:val="restart"/>
            <w:shd w:val="clear" w:color="auto" w:fill="F2DBDB"/>
            <w:vAlign w:val="center"/>
          </w:tcPr>
          <w:p>
            <w:pPr>
              <w:spacing w:line="240" w:lineRule="exact"/>
              <w:ind w:left="350" w:leftChars="-49" w:right="-79" w:rightChars="-33" w:hanging="468" w:hangingChars="260"/>
              <w:jc w:val="center"/>
              <w:rPr>
                <w:rFonts w:ascii="標楷體" w:hAnsi="標楷體" w:eastAsia="標楷體" w:cs="Times New Roman"/>
                <w:b/>
                <w:kern w:val="0"/>
                <w:sz w:val="18"/>
                <w:szCs w:val="18"/>
              </w:rPr>
            </w:pPr>
            <w:r>
              <w:rPr>
                <w:rFonts w:ascii="標楷體" w:hAnsi="標楷體" w:eastAsia="標楷體" w:cs="Times New Roman"/>
                <w:b/>
                <w:kern w:val="0"/>
                <w:sz w:val="18"/>
                <w:szCs w:val="18"/>
              </w:rPr>
              <w:sym w:font="Wingdings 2" w:char="F0A3"/>
            </w:r>
          </w:p>
        </w:tc>
        <w:tc>
          <w:tcPr>
            <w:tcW w:w="2268" w:type="dxa"/>
            <w:vMerge w:val="restart"/>
            <w:shd w:val="clear" w:color="auto" w:fill="F2DBDB"/>
            <w:vAlign w:val="center"/>
          </w:tcPr>
          <w:p>
            <w:pPr>
              <w:spacing w:line="240" w:lineRule="exact"/>
              <w:ind w:left="-107" w:leftChars="-45" w:right="-79" w:rightChars="-33" w:hanging="1"/>
              <w:jc w:val="center"/>
              <w:rPr>
                <w:rFonts w:ascii="標楷體" w:hAnsi="標楷體" w:eastAsia="標楷體" w:cs="Times New Roman"/>
                <w:b/>
                <w:kern w:val="0"/>
                <w:sz w:val="18"/>
                <w:szCs w:val="18"/>
              </w:rPr>
            </w:pPr>
            <w:r>
              <w:rPr>
                <w:rFonts w:hint="eastAsia" w:ascii="標楷體" w:hAnsi="標楷體" w:eastAsia="標楷體" w:cs="Times New Roman"/>
                <w:b/>
                <w:kern w:val="0"/>
                <w:sz w:val="18"/>
                <w:szCs w:val="18"/>
              </w:rPr>
              <w:t>防駭守門員行動版</w:t>
            </w:r>
          </w:p>
          <w:p>
            <w:pPr>
              <w:spacing w:line="240" w:lineRule="exact"/>
              <w:ind w:left="-107" w:leftChars="-45" w:right="-79" w:rightChars="-33" w:hanging="1"/>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(原價50元/月)</w:t>
            </w:r>
          </w:p>
        </w:tc>
        <w:tc>
          <w:tcPr>
            <w:tcW w:w="1842" w:type="dxa"/>
            <w:vAlign w:val="center"/>
          </w:tcPr>
          <w:p>
            <w:pPr>
              <w:spacing w:line="240" w:lineRule="exact"/>
              <w:ind w:left="-2" w:leftChars="-1" w:right="-120" w:rightChars="-50" w:firstLine="1"/>
              <w:rPr>
                <w:rFonts w:ascii="標楷體" w:hAnsi="標楷體" w:eastAsia="標楷體" w:cs="Times New Roman"/>
                <w:kern w:val="0"/>
                <w:sz w:val="18"/>
                <w:szCs w:val="18"/>
              </w:rPr>
            </w:pPr>
            <w:r>
              <w:rPr>
                <w:rFonts w:hint="eastAsia" w:ascii="標楷體" w:hAnsi="標楷體" w:eastAsia="標楷體" w:cs="Times New Roman"/>
                <w:kern w:val="0"/>
                <w:sz w:val="18"/>
                <w:szCs w:val="18"/>
              </w:rPr>
              <w:t>單門號方案</w:t>
            </w:r>
          </w:p>
        </w:tc>
        <w:tc>
          <w:tcPr>
            <w:tcW w:w="1418" w:type="dxa"/>
            <w:vAlign w:val="center"/>
          </w:tcPr>
          <w:p>
            <w:pPr>
              <w:spacing w:line="240" w:lineRule="exact"/>
              <w:ind w:leftChars="-43" w:right="-120" w:rightChars="-50" w:hanging="102" w:hangingChars="57"/>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12/24個月</w:t>
            </w:r>
          </w:p>
        </w:tc>
        <w:tc>
          <w:tcPr>
            <w:tcW w:w="1984" w:type="dxa"/>
            <w:vAlign w:val="center"/>
          </w:tcPr>
          <w:p>
            <w:pPr>
              <w:spacing w:line="240" w:lineRule="exact"/>
              <w:ind w:leftChars="-46" w:right="-120" w:rightChars="-50" w:hanging="109" w:hangingChars="61"/>
              <w:jc w:val="center"/>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月繳599/799</w:t>
            </w:r>
          </w:p>
        </w:tc>
        <w:tc>
          <w:tcPr>
            <w:tcW w:w="2835" w:type="dxa"/>
            <w:vMerge w:val="restart"/>
            <w:vAlign w:val="center"/>
          </w:tcPr>
          <w:p>
            <w:pPr>
              <w:pStyle w:val="14"/>
              <w:numPr>
                <w:ilvl w:val="0"/>
                <w:numId w:val="3"/>
              </w:numPr>
              <w:spacing w:line="240" w:lineRule="exact"/>
              <w:ind w:left="174" w:leftChars="0" w:right="-120" w:rightChars="-50" w:hanging="174"/>
              <w:rPr>
                <w:rFonts w:ascii="標楷體" w:hAnsi="標楷體" w:eastAsia="標楷體" w:cs="Times New Roman"/>
                <w:bCs/>
                <w:spacing w:val="-10"/>
                <w:sz w:val="18"/>
                <w:szCs w:val="18"/>
              </w:rPr>
            </w:pPr>
            <w:r>
              <w:rPr>
                <w:rFonts w:hint="eastAsia" w:ascii="標楷體" w:hAnsi="標楷體" w:eastAsia="標楷體" w:cs="Times New Roman"/>
                <w:bCs/>
                <w:spacing w:val="-10"/>
                <w:sz w:val="18"/>
                <w:szCs w:val="18"/>
              </w:rPr>
              <w:t>前3個月免月租費</w:t>
            </w:r>
          </w:p>
          <w:p>
            <w:pPr>
              <w:pStyle w:val="14"/>
              <w:numPr>
                <w:ilvl w:val="0"/>
                <w:numId w:val="3"/>
              </w:numPr>
              <w:spacing w:line="240" w:lineRule="exact"/>
              <w:ind w:left="174" w:leftChars="0" w:right="-120" w:rightChars="-50" w:hanging="174"/>
              <w:rPr>
                <w:rFonts w:ascii="標楷體" w:hAnsi="標楷體" w:eastAsia="標楷體" w:cs="Times New Roman"/>
                <w:bCs/>
                <w:spacing w:val="-10"/>
                <w:sz w:val="18"/>
                <w:szCs w:val="18"/>
              </w:rPr>
            </w:pPr>
            <w:r>
              <w:rPr>
                <w:rFonts w:hint="eastAsia" w:ascii="標楷體" w:hAnsi="標楷體" w:eastAsia="標楷體" w:cs="Times New Roman"/>
                <w:bCs/>
                <w:spacing w:val="-10"/>
                <w:sz w:val="18"/>
                <w:szCs w:val="18"/>
              </w:rPr>
              <w:t>第4個月起至合約期滿每月45元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11" w:type="dxa"/>
            <w:vMerge w:val="continue"/>
            <w:shd w:val="clear" w:color="auto" w:fill="F2DBDB"/>
            <w:vAlign w:val="center"/>
          </w:tcPr>
          <w:p>
            <w:pPr>
              <w:spacing w:line="240" w:lineRule="exact"/>
              <w:ind w:left="350" w:leftChars="-49" w:right="-79" w:rightChars="-33" w:hanging="468" w:hangingChars="260"/>
              <w:jc w:val="center"/>
              <w:rPr>
                <w:rFonts w:ascii="標楷體" w:hAnsi="標楷體" w:eastAsia="標楷體" w:cs="Times New Roman"/>
                <w:b/>
                <w:kern w:val="0"/>
                <w:sz w:val="18"/>
                <w:szCs w:val="18"/>
              </w:rPr>
            </w:pPr>
          </w:p>
        </w:tc>
        <w:tc>
          <w:tcPr>
            <w:tcW w:w="2268" w:type="dxa"/>
            <w:vMerge w:val="continue"/>
            <w:shd w:val="clear" w:color="auto" w:fill="F2DBDB"/>
            <w:vAlign w:val="center"/>
          </w:tcPr>
          <w:p>
            <w:pPr>
              <w:spacing w:line="240" w:lineRule="exact"/>
              <w:ind w:left="-107" w:leftChars="-45" w:right="-79" w:rightChars="-33" w:hanging="1"/>
              <w:jc w:val="center"/>
              <w:rPr>
                <w:rFonts w:ascii="標楷體" w:hAnsi="標楷體" w:eastAsia="標楷體" w:cs="Times New Roman"/>
                <w:b/>
                <w:kern w:val="0"/>
                <w:sz w:val="18"/>
                <w:szCs w:val="18"/>
              </w:rPr>
            </w:pPr>
          </w:p>
        </w:tc>
        <w:tc>
          <w:tcPr>
            <w:tcW w:w="1842" w:type="dxa"/>
            <w:vAlign w:val="center"/>
          </w:tcPr>
          <w:p>
            <w:pPr>
              <w:spacing w:line="240" w:lineRule="exact"/>
              <w:ind w:left="347" w:right="-120" w:rightChars="-50" w:hanging="347" w:hangingChars="193"/>
              <w:rPr>
                <w:rFonts w:ascii="標楷體" w:hAnsi="標楷體" w:eastAsia="標楷體" w:cs="Times New Roman"/>
                <w:kern w:val="0"/>
                <w:sz w:val="18"/>
                <w:szCs w:val="18"/>
              </w:rPr>
            </w:pPr>
            <w:r>
              <w:rPr>
                <w:rFonts w:hint="eastAsia" w:ascii="標楷體" w:hAnsi="標楷體" w:eastAsia="標楷體" w:cs="Times New Roman"/>
                <w:kern w:val="0"/>
                <w:sz w:val="18"/>
                <w:szCs w:val="18"/>
              </w:rPr>
              <w:t>購機方案</w:t>
            </w:r>
          </w:p>
        </w:tc>
        <w:tc>
          <w:tcPr>
            <w:tcW w:w="1418" w:type="dxa"/>
            <w:vAlign w:val="center"/>
          </w:tcPr>
          <w:p>
            <w:pPr>
              <w:spacing w:line="240" w:lineRule="exact"/>
              <w:ind w:leftChars="-43" w:right="-120" w:rightChars="-50" w:hanging="102" w:hangingChars="57"/>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24/30/36/48個月</w:t>
            </w:r>
          </w:p>
        </w:tc>
        <w:tc>
          <w:tcPr>
            <w:tcW w:w="1984" w:type="dxa"/>
            <w:vAlign w:val="center"/>
          </w:tcPr>
          <w:p>
            <w:pPr>
              <w:spacing w:line="240" w:lineRule="exact"/>
              <w:ind w:leftChars="-46" w:right="-120" w:rightChars="-50" w:hanging="109" w:hangingChars="61"/>
              <w:jc w:val="center"/>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月繳599/799</w:t>
            </w:r>
          </w:p>
        </w:tc>
        <w:tc>
          <w:tcPr>
            <w:tcW w:w="2835" w:type="dxa"/>
            <w:vMerge w:val="continue"/>
            <w:vAlign w:val="center"/>
          </w:tcPr>
          <w:p>
            <w:pPr>
              <w:pStyle w:val="14"/>
              <w:numPr>
                <w:ilvl w:val="0"/>
                <w:numId w:val="3"/>
              </w:numPr>
              <w:spacing w:line="240" w:lineRule="exact"/>
              <w:ind w:left="174" w:leftChars="0" w:right="-120" w:rightChars="-50" w:hanging="174"/>
              <w:rPr>
                <w:rFonts w:ascii="標楷體" w:hAnsi="標楷體" w:eastAsia="標楷體"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11" w:type="dxa"/>
            <w:vMerge w:val="continue"/>
            <w:shd w:val="clear" w:color="auto" w:fill="F2DBDB"/>
            <w:vAlign w:val="center"/>
          </w:tcPr>
          <w:p>
            <w:pPr>
              <w:spacing w:line="240" w:lineRule="exact"/>
              <w:ind w:left="350" w:leftChars="-49" w:right="-79" w:rightChars="-33" w:hanging="468" w:hangingChars="260"/>
              <w:jc w:val="center"/>
              <w:rPr>
                <w:rFonts w:ascii="標楷體" w:hAnsi="標楷體" w:eastAsia="標楷體" w:cs="Times New Roman"/>
                <w:b/>
                <w:kern w:val="0"/>
                <w:sz w:val="18"/>
                <w:szCs w:val="18"/>
              </w:rPr>
            </w:pPr>
          </w:p>
        </w:tc>
        <w:tc>
          <w:tcPr>
            <w:tcW w:w="2268" w:type="dxa"/>
            <w:vMerge w:val="continue"/>
            <w:shd w:val="clear" w:color="auto" w:fill="F2DBDB"/>
            <w:vAlign w:val="center"/>
          </w:tcPr>
          <w:p>
            <w:pPr>
              <w:spacing w:line="240" w:lineRule="exact"/>
              <w:ind w:left="-107" w:leftChars="-45" w:right="-79" w:rightChars="-33" w:hanging="1"/>
              <w:jc w:val="center"/>
              <w:rPr>
                <w:rFonts w:ascii="標楷體" w:hAnsi="標楷體" w:eastAsia="標楷體" w:cs="Times New Roman"/>
                <w:b/>
                <w:kern w:val="0"/>
                <w:sz w:val="18"/>
                <w:szCs w:val="18"/>
              </w:rPr>
            </w:pPr>
          </w:p>
        </w:tc>
        <w:tc>
          <w:tcPr>
            <w:tcW w:w="1842" w:type="dxa"/>
            <w:vAlign w:val="center"/>
          </w:tcPr>
          <w:p>
            <w:pPr>
              <w:spacing w:line="240" w:lineRule="exact"/>
              <w:ind w:left="347" w:right="-120" w:rightChars="-50" w:hanging="347" w:hangingChars="193"/>
              <w:rPr>
                <w:rFonts w:ascii="標楷體" w:hAnsi="標楷體" w:eastAsia="標楷體" w:cs="Times New Roman"/>
                <w:kern w:val="0"/>
                <w:sz w:val="18"/>
                <w:szCs w:val="18"/>
              </w:rPr>
            </w:pPr>
            <w:r>
              <w:rPr>
                <w:rFonts w:hint="eastAsia" w:ascii="標楷體" w:hAnsi="標楷體" w:eastAsia="標楷體" w:cs="Times New Roman"/>
                <w:kern w:val="0"/>
                <w:sz w:val="18"/>
                <w:szCs w:val="18"/>
              </w:rPr>
              <w:t>購物方案(</w:t>
            </w:r>
            <w:r>
              <w:rPr>
                <w:rFonts w:hint="eastAsia" w:ascii="標楷體" w:hAnsi="標楷體" w:eastAsia="標楷體" w:cs="Times New Roman"/>
                <w:kern w:val="0"/>
                <w:sz w:val="16"/>
                <w:szCs w:val="16"/>
              </w:rPr>
              <w:t>四季饗宴)</w:t>
            </w:r>
          </w:p>
        </w:tc>
        <w:tc>
          <w:tcPr>
            <w:tcW w:w="1418" w:type="dxa"/>
            <w:vAlign w:val="center"/>
          </w:tcPr>
          <w:p>
            <w:pPr>
              <w:spacing w:line="240" w:lineRule="exact"/>
              <w:ind w:leftChars="-43" w:right="-120" w:rightChars="-50" w:hanging="102" w:hangingChars="57"/>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12/24/30/36個月</w:t>
            </w:r>
          </w:p>
        </w:tc>
        <w:tc>
          <w:tcPr>
            <w:tcW w:w="1984" w:type="dxa"/>
            <w:vAlign w:val="center"/>
          </w:tcPr>
          <w:p>
            <w:pPr>
              <w:spacing w:line="240" w:lineRule="exact"/>
              <w:ind w:leftChars="-46" w:right="-120" w:rightChars="-50" w:hanging="109" w:hangingChars="61"/>
              <w:jc w:val="center"/>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月繳599/799</w:t>
            </w:r>
          </w:p>
        </w:tc>
        <w:tc>
          <w:tcPr>
            <w:tcW w:w="2835" w:type="dxa"/>
            <w:vMerge w:val="continue"/>
            <w:vAlign w:val="center"/>
          </w:tcPr>
          <w:p>
            <w:pPr>
              <w:pStyle w:val="14"/>
              <w:spacing w:line="240" w:lineRule="exact"/>
              <w:ind w:left="174" w:leftChars="0" w:right="-120" w:rightChars="-50"/>
              <w:rPr>
                <w:rFonts w:ascii="標楷體" w:hAnsi="標楷體" w:eastAsia="標楷體"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411" w:type="dxa"/>
            <w:shd w:val="clear" w:color="auto" w:fill="F2DBDB"/>
            <w:vAlign w:val="center"/>
          </w:tcPr>
          <w:p>
            <w:pPr>
              <w:spacing w:line="240" w:lineRule="exact"/>
              <w:ind w:left="350" w:leftChars="-49" w:right="-79" w:rightChars="-33" w:hanging="468" w:hangingChars="260"/>
              <w:jc w:val="center"/>
              <w:rPr>
                <w:rFonts w:ascii="標楷體" w:hAnsi="標楷體" w:eastAsia="標楷體" w:cs="Times New Roman"/>
                <w:b/>
                <w:kern w:val="0"/>
                <w:sz w:val="18"/>
                <w:szCs w:val="18"/>
              </w:rPr>
            </w:pPr>
            <w:r>
              <w:rPr>
                <w:rFonts w:ascii="標楷體" w:hAnsi="標楷體" w:eastAsia="標楷體" w:cs="Times New Roman"/>
                <w:b/>
                <w:kern w:val="0"/>
                <w:sz w:val="18"/>
                <w:szCs w:val="18"/>
              </w:rPr>
              <w:sym w:font="Wingdings 2" w:char="F0A3"/>
            </w:r>
          </w:p>
        </w:tc>
        <w:tc>
          <w:tcPr>
            <w:tcW w:w="2268" w:type="dxa"/>
            <w:shd w:val="clear" w:color="auto" w:fill="F2DBDB"/>
            <w:vAlign w:val="center"/>
          </w:tcPr>
          <w:p>
            <w:pPr>
              <w:spacing w:line="240" w:lineRule="exact"/>
              <w:ind w:left="-107" w:leftChars="-45" w:right="-79" w:rightChars="-33" w:hanging="1"/>
              <w:jc w:val="center"/>
              <w:rPr>
                <w:rFonts w:ascii="標楷體" w:hAnsi="標楷體" w:eastAsia="標楷體" w:cs="Times New Roman"/>
                <w:b/>
                <w:kern w:val="0"/>
                <w:sz w:val="18"/>
                <w:szCs w:val="18"/>
                <w:highlight w:val="yellow"/>
              </w:rPr>
            </w:pPr>
            <w:r>
              <w:rPr>
                <w:rFonts w:hint="eastAsia" w:ascii="標楷體" w:hAnsi="標楷體" w:eastAsia="標楷體" w:cs="Times New Roman"/>
                <w:b/>
                <w:kern w:val="0"/>
                <w:sz w:val="18"/>
                <w:szCs w:val="18"/>
                <w:highlight w:val="yellow"/>
              </w:rPr>
              <w:t>是方i健康</w:t>
            </w:r>
          </w:p>
          <w:p>
            <w:pPr>
              <w:spacing w:line="240" w:lineRule="exact"/>
              <w:ind w:left="-107" w:leftChars="-45" w:right="-79" w:rightChars="-33" w:hanging="1"/>
              <w:jc w:val="center"/>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(原價149元/月)</w:t>
            </w:r>
          </w:p>
        </w:tc>
        <w:tc>
          <w:tcPr>
            <w:tcW w:w="1842" w:type="dxa"/>
            <w:vAlign w:val="center"/>
          </w:tcPr>
          <w:p>
            <w:pPr>
              <w:spacing w:line="240" w:lineRule="exact"/>
              <w:ind w:left="-2" w:leftChars="-1" w:right="-120" w:rightChars="-50" w:firstLine="1"/>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單門號方案</w:t>
            </w:r>
          </w:p>
        </w:tc>
        <w:tc>
          <w:tcPr>
            <w:tcW w:w="1418" w:type="dxa"/>
            <w:vAlign w:val="center"/>
          </w:tcPr>
          <w:p>
            <w:pPr>
              <w:spacing w:line="240" w:lineRule="exact"/>
              <w:ind w:leftChars="-43" w:right="-120" w:rightChars="-50" w:hanging="102" w:hangingChars="57"/>
              <w:jc w:val="center"/>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12/24個月</w:t>
            </w:r>
          </w:p>
        </w:tc>
        <w:tc>
          <w:tcPr>
            <w:tcW w:w="1984" w:type="dxa"/>
            <w:vAlign w:val="center"/>
          </w:tcPr>
          <w:p>
            <w:pPr>
              <w:spacing w:line="240" w:lineRule="exact"/>
              <w:ind w:leftChars="-46" w:right="-120" w:rightChars="-50" w:hanging="109" w:hangingChars="61"/>
              <w:jc w:val="center"/>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月繳599/799</w:t>
            </w:r>
          </w:p>
        </w:tc>
        <w:tc>
          <w:tcPr>
            <w:tcW w:w="2835" w:type="dxa"/>
            <w:vAlign w:val="center"/>
          </w:tcPr>
          <w:p>
            <w:pPr>
              <w:pStyle w:val="14"/>
              <w:numPr>
                <w:ilvl w:val="0"/>
                <w:numId w:val="3"/>
              </w:numPr>
              <w:spacing w:line="240" w:lineRule="exact"/>
              <w:ind w:left="174" w:leftChars="0" w:right="-120" w:rightChars="-50" w:hanging="174"/>
              <w:rPr>
                <w:rFonts w:ascii="標楷體" w:hAnsi="標楷體" w:eastAsia="標楷體" w:cs="Times New Roman"/>
                <w:bCs/>
                <w:color w:val="000000" w:themeColor="text1"/>
                <w:spacing w:val="-10"/>
                <w:sz w:val="18"/>
                <w:szCs w:val="18"/>
                <w:highlight w:val="yellow"/>
                <w14:textFill>
                  <w14:solidFill>
                    <w14:schemeClr w14:val="tx1"/>
                  </w14:solidFill>
                </w14:textFill>
              </w:rPr>
            </w:pPr>
            <w:r>
              <w:rPr>
                <w:rFonts w:hint="eastAsia" w:ascii="標楷體" w:hAnsi="標楷體" w:eastAsia="標楷體" w:cs="Times New Roman"/>
                <w:bCs/>
                <w:color w:val="000000" w:themeColor="text1"/>
                <w:spacing w:val="-10"/>
                <w:sz w:val="18"/>
                <w:szCs w:val="18"/>
                <w:highlight w:val="yellow"/>
                <w14:textFill>
                  <w14:solidFill>
                    <w14:schemeClr w14:val="tx1"/>
                  </w14:solidFill>
                </w14:textFill>
              </w:rPr>
              <w:t>前2個月免月租費</w:t>
            </w:r>
          </w:p>
          <w:p>
            <w:pPr>
              <w:pStyle w:val="14"/>
              <w:numPr>
                <w:ilvl w:val="0"/>
                <w:numId w:val="3"/>
              </w:numPr>
              <w:spacing w:line="240" w:lineRule="exact"/>
              <w:ind w:left="174" w:leftChars="0" w:right="-120" w:rightChars="-50" w:hanging="174"/>
              <w:rPr>
                <w:rFonts w:ascii="標楷體" w:hAnsi="標楷體" w:eastAsia="標楷體" w:cs="Times New Roman"/>
                <w:bCs/>
                <w:spacing w:val="-10"/>
                <w:sz w:val="18"/>
                <w:szCs w:val="18"/>
                <w:highlight w:val="yellow"/>
              </w:rPr>
            </w:pPr>
            <w:r>
              <w:rPr>
                <w:rFonts w:hint="eastAsia" w:ascii="標楷體" w:hAnsi="標楷體" w:eastAsia="標楷體" w:cs="Times New Roman"/>
                <w:bCs/>
                <w:color w:val="000000" w:themeColor="text1"/>
                <w:spacing w:val="-10"/>
                <w:sz w:val="18"/>
                <w:szCs w:val="18"/>
                <w:highlight w:val="yellow"/>
                <w14:textFill>
                  <w14:solidFill>
                    <w14:schemeClr w14:val="tx1"/>
                  </w14:solidFill>
                </w14:textFill>
              </w:rPr>
              <w:t>第</w:t>
            </w:r>
            <w:r>
              <w:rPr>
                <w:rFonts w:ascii="標楷體" w:hAnsi="標楷體" w:eastAsia="標楷體" w:cs="Times New Roman"/>
                <w:bCs/>
                <w:color w:val="000000" w:themeColor="text1"/>
                <w:spacing w:val="-10"/>
                <w:sz w:val="18"/>
                <w:szCs w:val="18"/>
                <w:highlight w:val="yellow"/>
                <w14:textFill>
                  <w14:solidFill>
                    <w14:schemeClr w14:val="tx1"/>
                  </w14:solidFill>
                </w14:textFill>
              </w:rPr>
              <w:t>3</w:t>
            </w:r>
            <w:r>
              <w:rPr>
                <w:rFonts w:hint="eastAsia" w:ascii="標楷體" w:hAnsi="標楷體" w:eastAsia="標楷體" w:cs="Times New Roman"/>
                <w:bCs/>
                <w:color w:val="000000" w:themeColor="text1"/>
                <w:spacing w:val="-10"/>
                <w:sz w:val="18"/>
                <w:szCs w:val="18"/>
                <w:highlight w:val="yellow"/>
                <w14:textFill>
                  <w14:solidFill>
                    <w14:schemeClr w14:val="tx1"/>
                  </w14:solidFill>
                </w14:textFill>
              </w:rPr>
              <w:t>個月起至合約期滿每月99元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411" w:type="dxa"/>
            <w:vMerge w:val="restart"/>
            <w:shd w:val="clear" w:color="auto" w:fill="F2DBDB"/>
            <w:vAlign w:val="center"/>
          </w:tcPr>
          <w:p>
            <w:pPr>
              <w:spacing w:line="240" w:lineRule="exact"/>
              <w:ind w:left="350" w:leftChars="-49" w:right="-79" w:rightChars="-33" w:hanging="468" w:hangingChars="260"/>
              <w:jc w:val="center"/>
              <w:rPr>
                <w:rFonts w:ascii="標楷體" w:hAnsi="標楷體" w:eastAsia="標楷體" w:cs="Times New Roman"/>
                <w:b/>
                <w:kern w:val="0"/>
                <w:sz w:val="18"/>
                <w:szCs w:val="18"/>
              </w:rPr>
            </w:pPr>
            <w:r>
              <w:rPr>
                <w:rFonts w:ascii="標楷體" w:hAnsi="標楷體" w:eastAsia="標楷體" w:cs="Times New Roman"/>
                <w:b/>
                <w:kern w:val="0"/>
                <w:sz w:val="18"/>
                <w:szCs w:val="18"/>
              </w:rPr>
              <w:sym w:font="Wingdings 2" w:char="F0A3"/>
            </w:r>
          </w:p>
        </w:tc>
        <w:tc>
          <w:tcPr>
            <w:tcW w:w="2268" w:type="dxa"/>
            <w:vMerge w:val="restart"/>
            <w:shd w:val="clear" w:color="auto" w:fill="F2DBDB"/>
            <w:vAlign w:val="center"/>
          </w:tcPr>
          <w:p>
            <w:pPr>
              <w:spacing w:line="240" w:lineRule="exact"/>
              <w:ind w:left="-2" w:leftChars="-45" w:right="-79" w:rightChars="-33" w:hanging="106" w:hangingChars="59"/>
              <w:jc w:val="center"/>
              <w:rPr>
                <w:rFonts w:ascii="標楷體" w:hAnsi="標楷體" w:eastAsia="標楷體" w:cs="Times New Roman"/>
                <w:b/>
                <w:kern w:val="0"/>
                <w:sz w:val="18"/>
                <w:szCs w:val="18"/>
                <w:lang w:eastAsia="zh-HK"/>
              </w:rPr>
            </w:pPr>
            <w:r>
              <w:rPr>
                <w:rFonts w:hint="eastAsia" w:ascii="標楷體" w:hAnsi="標楷體" w:eastAsia="標楷體" w:cs="Times New Roman"/>
                <w:b/>
                <w:kern w:val="0"/>
                <w:sz w:val="18"/>
                <w:szCs w:val="18"/>
              </w:rPr>
              <w:t>Hami Video</w:t>
            </w:r>
            <w:r>
              <w:rPr>
                <w:rFonts w:hint="eastAsia" w:ascii="標楷體" w:hAnsi="標楷體" w:eastAsia="標楷體" w:cs="Times New Roman"/>
                <w:b/>
                <w:kern w:val="0"/>
                <w:sz w:val="18"/>
                <w:szCs w:val="18"/>
                <w:lang w:eastAsia="zh-HK"/>
              </w:rPr>
              <w:t>影劇館</w:t>
            </w:r>
          </w:p>
          <w:p>
            <w:pPr>
              <w:spacing w:line="240" w:lineRule="exact"/>
              <w:ind w:left="-2" w:leftChars="-45" w:right="-79" w:rightChars="-33" w:hanging="106" w:hangingChars="59"/>
              <w:jc w:val="center"/>
              <w:rPr>
                <w:rFonts w:ascii="標楷體" w:hAnsi="標楷體" w:eastAsia="標楷體" w:cs="Times New Roman"/>
                <w:b/>
                <w:kern w:val="0"/>
                <w:sz w:val="18"/>
                <w:szCs w:val="18"/>
              </w:rPr>
            </w:pPr>
            <w:r>
              <w:rPr>
                <w:rFonts w:hint="eastAsia" w:ascii="標楷體" w:hAnsi="標楷體" w:eastAsia="標楷體" w:cs="Times New Roman"/>
                <w:kern w:val="0"/>
                <w:sz w:val="18"/>
                <w:szCs w:val="18"/>
              </w:rPr>
              <w:t>(</w:t>
            </w:r>
            <w:r>
              <w:rPr>
                <w:rFonts w:hint="eastAsia" w:ascii="標楷體" w:hAnsi="標楷體" w:eastAsia="標楷體" w:cs="Times New Roman"/>
                <w:kern w:val="0"/>
                <w:sz w:val="18"/>
                <w:szCs w:val="18"/>
                <w:lang w:eastAsia="zh-HK"/>
              </w:rPr>
              <w:t>原價</w:t>
            </w:r>
            <w:r>
              <w:rPr>
                <w:rFonts w:hint="eastAsia" w:ascii="標楷體" w:hAnsi="標楷體" w:eastAsia="標楷體" w:cs="Times New Roman"/>
                <w:kern w:val="0"/>
                <w:sz w:val="18"/>
                <w:szCs w:val="18"/>
              </w:rPr>
              <w:t>199</w:t>
            </w:r>
            <w:r>
              <w:rPr>
                <w:rFonts w:hint="eastAsia" w:ascii="標楷體" w:hAnsi="標楷體" w:eastAsia="標楷體" w:cs="Times New Roman"/>
                <w:kern w:val="0"/>
                <w:sz w:val="18"/>
                <w:szCs w:val="18"/>
                <w:lang w:eastAsia="zh-HK"/>
              </w:rPr>
              <w:t>元</w:t>
            </w:r>
            <w:r>
              <w:rPr>
                <w:rFonts w:hint="eastAsia" w:ascii="標楷體" w:hAnsi="標楷體" w:eastAsia="標楷體" w:cs="Times New Roman"/>
                <w:kern w:val="0"/>
                <w:sz w:val="18"/>
                <w:szCs w:val="18"/>
              </w:rPr>
              <w:t>/</w:t>
            </w:r>
            <w:r>
              <w:rPr>
                <w:rFonts w:hint="eastAsia" w:ascii="標楷體" w:hAnsi="標楷體" w:eastAsia="標楷體" w:cs="Times New Roman"/>
                <w:kern w:val="0"/>
                <w:sz w:val="18"/>
                <w:szCs w:val="18"/>
                <w:lang w:eastAsia="zh-HK"/>
              </w:rPr>
              <w:t>月</w:t>
            </w:r>
            <w:r>
              <w:rPr>
                <w:rFonts w:hint="eastAsia" w:ascii="標楷體" w:hAnsi="標楷體" w:eastAsia="標楷體" w:cs="Times New Roman"/>
                <w:kern w:val="0"/>
                <w:sz w:val="18"/>
                <w:szCs w:val="18"/>
              </w:rPr>
              <w:t>)</w:t>
            </w:r>
          </w:p>
        </w:tc>
        <w:tc>
          <w:tcPr>
            <w:tcW w:w="1842" w:type="dxa"/>
            <w:vAlign w:val="center"/>
          </w:tcPr>
          <w:p>
            <w:pPr>
              <w:spacing w:line="240" w:lineRule="exact"/>
              <w:ind w:left="347" w:right="-120" w:rightChars="-50" w:hanging="347" w:hangingChars="193"/>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購機方案</w:t>
            </w:r>
          </w:p>
        </w:tc>
        <w:tc>
          <w:tcPr>
            <w:tcW w:w="1418" w:type="dxa"/>
            <w:vAlign w:val="center"/>
          </w:tcPr>
          <w:p>
            <w:pPr>
              <w:spacing w:line="240" w:lineRule="exact"/>
              <w:ind w:leftChars="-43" w:right="-120" w:rightChars="-50" w:hanging="102" w:hangingChars="57"/>
              <w:jc w:val="center"/>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24/30/36/48個月</w:t>
            </w:r>
          </w:p>
        </w:tc>
        <w:tc>
          <w:tcPr>
            <w:tcW w:w="1984" w:type="dxa"/>
            <w:vAlign w:val="center"/>
          </w:tcPr>
          <w:p>
            <w:pPr>
              <w:spacing w:line="240" w:lineRule="exact"/>
              <w:ind w:leftChars="-46" w:right="-120" w:rightChars="-50" w:hanging="109" w:hangingChars="61"/>
              <w:jc w:val="center"/>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月繳999以上</w:t>
            </w:r>
          </w:p>
        </w:tc>
        <w:tc>
          <w:tcPr>
            <w:tcW w:w="2835" w:type="dxa"/>
            <w:vMerge w:val="restart"/>
            <w:vAlign w:val="center"/>
          </w:tcPr>
          <w:p>
            <w:pPr>
              <w:pStyle w:val="14"/>
              <w:numPr>
                <w:ilvl w:val="0"/>
                <w:numId w:val="3"/>
              </w:numPr>
              <w:spacing w:line="240" w:lineRule="exact"/>
              <w:ind w:left="174" w:leftChars="0" w:right="-120" w:rightChars="-50" w:hanging="174"/>
              <w:rPr>
                <w:rFonts w:ascii="標楷體" w:hAnsi="標楷體" w:eastAsia="標楷體" w:cs="Times New Roman"/>
                <w:bCs/>
                <w:spacing w:val="-10"/>
                <w:sz w:val="18"/>
                <w:szCs w:val="18"/>
              </w:rPr>
            </w:pPr>
            <w:r>
              <w:rPr>
                <w:rFonts w:hint="eastAsia" w:ascii="標楷體" w:hAnsi="標楷體" w:eastAsia="標楷體" w:cs="Times New Roman"/>
                <w:bCs/>
                <w:spacing w:val="-10"/>
                <w:sz w:val="18"/>
                <w:szCs w:val="18"/>
              </w:rPr>
              <w:t>前2個月免月租費</w:t>
            </w:r>
          </w:p>
          <w:p>
            <w:pPr>
              <w:pStyle w:val="14"/>
              <w:numPr>
                <w:ilvl w:val="0"/>
                <w:numId w:val="3"/>
              </w:numPr>
              <w:spacing w:line="240" w:lineRule="exact"/>
              <w:ind w:left="174" w:leftChars="0" w:right="-120" w:rightChars="-50" w:hanging="174"/>
              <w:rPr>
                <w:rFonts w:ascii="標楷體" w:hAnsi="標楷體" w:eastAsia="標楷體" w:cs="Times New Roman"/>
                <w:bCs/>
                <w:spacing w:val="-10"/>
                <w:sz w:val="18"/>
                <w:szCs w:val="18"/>
              </w:rPr>
            </w:pPr>
            <w:r>
              <w:rPr>
                <w:rFonts w:hint="eastAsia" w:ascii="標楷體" w:hAnsi="標楷體" w:eastAsia="標楷體" w:cs="Times New Roman"/>
                <w:bCs/>
                <w:spacing w:val="-10"/>
                <w:sz w:val="18"/>
                <w:szCs w:val="18"/>
              </w:rPr>
              <w:t>第3個月起至合約期滿每月99元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411" w:type="dxa"/>
            <w:vMerge w:val="continue"/>
            <w:shd w:val="clear" w:color="auto" w:fill="F2DBDB"/>
            <w:vAlign w:val="center"/>
          </w:tcPr>
          <w:p>
            <w:pPr>
              <w:spacing w:line="240" w:lineRule="exact"/>
              <w:ind w:left="350" w:leftChars="-49" w:right="-79" w:rightChars="-33" w:hanging="468" w:hangingChars="260"/>
              <w:jc w:val="center"/>
              <w:rPr>
                <w:rFonts w:ascii="標楷體" w:hAnsi="標楷體" w:eastAsia="標楷體" w:cs="Times New Roman"/>
                <w:b/>
                <w:kern w:val="0"/>
                <w:sz w:val="18"/>
                <w:szCs w:val="18"/>
              </w:rPr>
            </w:pPr>
          </w:p>
        </w:tc>
        <w:tc>
          <w:tcPr>
            <w:tcW w:w="2268" w:type="dxa"/>
            <w:vMerge w:val="continue"/>
            <w:shd w:val="clear" w:color="auto" w:fill="F2DBDB"/>
            <w:vAlign w:val="center"/>
          </w:tcPr>
          <w:p>
            <w:pPr>
              <w:spacing w:line="240" w:lineRule="exact"/>
              <w:ind w:left="-2" w:leftChars="-45" w:right="-79" w:rightChars="-33" w:hanging="106" w:hangingChars="59"/>
              <w:jc w:val="center"/>
              <w:rPr>
                <w:rFonts w:ascii="標楷體" w:hAnsi="標楷體" w:eastAsia="標楷體" w:cs="Times New Roman"/>
                <w:b/>
                <w:kern w:val="0"/>
                <w:sz w:val="18"/>
                <w:szCs w:val="18"/>
              </w:rPr>
            </w:pPr>
          </w:p>
        </w:tc>
        <w:tc>
          <w:tcPr>
            <w:tcW w:w="1842" w:type="dxa"/>
            <w:vAlign w:val="center"/>
          </w:tcPr>
          <w:p>
            <w:pPr>
              <w:spacing w:line="240" w:lineRule="exact"/>
              <w:ind w:left="347" w:right="-120" w:rightChars="-50" w:hanging="347" w:hangingChars="193"/>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購物方案(</w:t>
            </w:r>
            <w:r>
              <w:rPr>
                <w:rFonts w:hint="eastAsia" w:ascii="標楷體" w:hAnsi="標楷體" w:eastAsia="標楷體" w:cs="Times New Roman"/>
                <w:kern w:val="0"/>
                <w:sz w:val="16"/>
                <w:szCs w:val="16"/>
                <w:highlight w:val="yellow"/>
              </w:rPr>
              <w:t>四季饗宴)</w:t>
            </w:r>
          </w:p>
        </w:tc>
        <w:tc>
          <w:tcPr>
            <w:tcW w:w="1418" w:type="dxa"/>
            <w:vAlign w:val="center"/>
          </w:tcPr>
          <w:p>
            <w:pPr>
              <w:spacing w:line="240" w:lineRule="exact"/>
              <w:ind w:leftChars="-43" w:right="-120" w:rightChars="-50" w:hanging="102" w:hangingChars="57"/>
              <w:jc w:val="center"/>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12/24/30/36個月</w:t>
            </w:r>
          </w:p>
        </w:tc>
        <w:tc>
          <w:tcPr>
            <w:tcW w:w="1984" w:type="dxa"/>
            <w:vAlign w:val="center"/>
          </w:tcPr>
          <w:p>
            <w:pPr>
              <w:spacing w:line="240" w:lineRule="exact"/>
              <w:ind w:leftChars="-46" w:right="-120" w:rightChars="-50" w:hanging="109" w:hangingChars="61"/>
              <w:jc w:val="center"/>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月繳999以上</w:t>
            </w:r>
          </w:p>
        </w:tc>
        <w:tc>
          <w:tcPr>
            <w:tcW w:w="2835" w:type="dxa"/>
            <w:vMerge w:val="continue"/>
            <w:vAlign w:val="center"/>
          </w:tcPr>
          <w:p>
            <w:pPr>
              <w:pStyle w:val="14"/>
              <w:spacing w:line="240" w:lineRule="exact"/>
              <w:ind w:left="174" w:leftChars="0" w:right="-120" w:rightChars="-50"/>
              <w:rPr>
                <w:rFonts w:ascii="標楷體" w:hAnsi="標楷體" w:eastAsia="標楷體" w:cs="Times New Roman"/>
                <w:bCs/>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411" w:type="dxa"/>
            <w:vMerge w:val="restart"/>
            <w:shd w:val="clear" w:color="auto" w:fill="F2DBDB"/>
            <w:vAlign w:val="center"/>
          </w:tcPr>
          <w:p>
            <w:pPr>
              <w:spacing w:line="240" w:lineRule="exact"/>
              <w:ind w:left="350" w:leftChars="-49" w:right="-79" w:rightChars="-33" w:hanging="468" w:hangingChars="260"/>
              <w:jc w:val="center"/>
              <w:rPr>
                <w:rFonts w:ascii="標楷體" w:hAnsi="標楷體" w:eastAsia="標楷體" w:cs="Times New Roman"/>
                <w:b/>
                <w:color w:val="000000" w:themeColor="text1"/>
                <w:kern w:val="0"/>
                <w:sz w:val="18"/>
                <w:szCs w:val="18"/>
                <w14:textFill>
                  <w14:solidFill>
                    <w14:schemeClr w14:val="tx1"/>
                  </w14:solidFill>
                </w14:textFill>
              </w:rPr>
            </w:pPr>
            <w:r>
              <w:rPr>
                <w:rFonts w:ascii="標楷體" w:hAnsi="標楷體" w:eastAsia="標楷體" w:cs="Times New Roman"/>
                <w:b/>
                <w:color w:val="000000" w:themeColor="text1"/>
                <w:kern w:val="0"/>
                <w:sz w:val="18"/>
                <w:szCs w:val="18"/>
                <w14:textFill>
                  <w14:solidFill>
                    <w14:schemeClr w14:val="tx1"/>
                  </w14:solidFill>
                </w14:textFill>
              </w:rPr>
              <w:sym w:font="Wingdings 2" w:char="F0A3"/>
            </w:r>
          </w:p>
        </w:tc>
        <w:tc>
          <w:tcPr>
            <w:tcW w:w="2268" w:type="dxa"/>
            <w:vMerge w:val="restart"/>
            <w:shd w:val="clear" w:color="auto" w:fill="F2DBDB"/>
            <w:vAlign w:val="center"/>
          </w:tcPr>
          <w:p>
            <w:pPr>
              <w:spacing w:line="240" w:lineRule="exact"/>
              <w:ind w:left="-107" w:leftChars="-45" w:right="-79" w:rightChars="-33" w:hanging="1"/>
              <w:jc w:val="center"/>
              <w:rPr>
                <w:rFonts w:ascii="標楷體" w:hAnsi="標楷體" w:eastAsia="標楷體" w:cs="Times New Roman"/>
                <w:b/>
                <w:kern w:val="0"/>
                <w:sz w:val="18"/>
                <w:szCs w:val="18"/>
                <w:highlight w:val="yellow"/>
              </w:rPr>
            </w:pPr>
            <w:r>
              <w:rPr>
                <w:rFonts w:hint="eastAsia" w:ascii="標楷體" w:hAnsi="標楷體" w:eastAsia="標楷體" w:cs="Times New Roman"/>
                <w:b/>
                <w:kern w:val="0"/>
                <w:sz w:val="18"/>
                <w:szCs w:val="18"/>
                <w:highlight w:val="yellow"/>
              </w:rPr>
              <w:t>Ha</w:t>
            </w:r>
            <w:r>
              <w:rPr>
                <w:rFonts w:ascii="標楷體" w:hAnsi="標楷體" w:eastAsia="標楷體" w:cs="Times New Roman"/>
                <w:b/>
                <w:kern w:val="0"/>
                <w:sz w:val="18"/>
                <w:szCs w:val="18"/>
                <w:highlight w:val="yellow"/>
              </w:rPr>
              <w:t>mi</w:t>
            </w:r>
            <w:r>
              <w:rPr>
                <w:rFonts w:hint="eastAsia" w:ascii="標楷體" w:hAnsi="標楷體" w:eastAsia="標楷體" w:cs="Times New Roman"/>
                <w:b/>
                <w:kern w:val="0"/>
                <w:sz w:val="18"/>
                <w:szCs w:val="18"/>
                <w:highlight w:val="yellow"/>
              </w:rPr>
              <w:t>書城月讀包</w:t>
            </w:r>
          </w:p>
          <w:p>
            <w:pPr>
              <w:spacing w:line="240" w:lineRule="exact"/>
              <w:ind w:left="-2" w:leftChars="-45" w:right="-79" w:rightChars="-33" w:hanging="106" w:hangingChars="59"/>
              <w:jc w:val="center"/>
              <w:rPr>
                <w:rFonts w:ascii="標楷體" w:hAnsi="標楷體" w:eastAsia="標楷體" w:cs="Times New Roman"/>
                <w:color w:val="000000" w:themeColor="text1"/>
                <w:kern w:val="0"/>
                <w:sz w:val="18"/>
                <w:szCs w:val="18"/>
                <w14:textFill>
                  <w14:solidFill>
                    <w14:schemeClr w14:val="tx1"/>
                  </w14:solidFill>
                </w14:textFill>
              </w:rPr>
            </w:pPr>
            <w:r>
              <w:rPr>
                <w:rFonts w:hint="eastAsia" w:ascii="標楷體" w:hAnsi="標楷體" w:eastAsia="標楷體" w:cs="Times New Roman"/>
                <w:kern w:val="0"/>
                <w:sz w:val="18"/>
                <w:szCs w:val="18"/>
                <w:highlight w:val="yellow"/>
              </w:rPr>
              <w:t>(原價149元/月)</w:t>
            </w:r>
          </w:p>
        </w:tc>
        <w:tc>
          <w:tcPr>
            <w:tcW w:w="1842" w:type="dxa"/>
            <w:vAlign w:val="center"/>
          </w:tcPr>
          <w:p>
            <w:pPr>
              <w:spacing w:line="240" w:lineRule="exact"/>
              <w:ind w:left="347" w:right="-120" w:rightChars="-50" w:hanging="347" w:hangingChars="193"/>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購機方案</w:t>
            </w:r>
          </w:p>
        </w:tc>
        <w:tc>
          <w:tcPr>
            <w:tcW w:w="1418" w:type="dxa"/>
            <w:vAlign w:val="center"/>
          </w:tcPr>
          <w:p>
            <w:pPr>
              <w:spacing w:line="240" w:lineRule="exact"/>
              <w:ind w:leftChars="-43" w:right="-120" w:rightChars="-50" w:hanging="102" w:hangingChars="57"/>
              <w:jc w:val="center"/>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24/30/36/48個月</w:t>
            </w:r>
          </w:p>
        </w:tc>
        <w:tc>
          <w:tcPr>
            <w:tcW w:w="1984" w:type="dxa"/>
            <w:vAlign w:val="center"/>
          </w:tcPr>
          <w:p>
            <w:pPr>
              <w:spacing w:line="240" w:lineRule="exact"/>
              <w:ind w:leftChars="-46" w:right="-120" w:rightChars="-50" w:hanging="109" w:hangingChars="61"/>
              <w:jc w:val="center"/>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月繳999以上</w:t>
            </w:r>
          </w:p>
        </w:tc>
        <w:tc>
          <w:tcPr>
            <w:tcW w:w="2835" w:type="dxa"/>
            <w:vMerge w:val="restart"/>
            <w:vAlign w:val="center"/>
          </w:tcPr>
          <w:p>
            <w:pPr>
              <w:pStyle w:val="14"/>
              <w:numPr>
                <w:ilvl w:val="0"/>
                <w:numId w:val="3"/>
              </w:numPr>
              <w:spacing w:line="240" w:lineRule="exact"/>
              <w:ind w:left="174" w:leftChars="0" w:right="-120" w:rightChars="-50" w:hanging="174"/>
              <w:rPr>
                <w:rFonts w:ascii="標楷體" w:hAnsi="標楷體" w:eastAsia="標楷體" w:cs="Times New Roman"/>
                <w:bCs/>
                <w:color w:val="000000" w:themeColor="text1"/>
                <w:spacing w:val="-10"/>
                <w:sz w:val="18"/>
                <w:szCs w:val="18"/>
                <w:highlight w:val="yellow"/>
                <w14:textFill>
                  <w14:solidFill>
                    <w14:schemeClr w14:val="tx1"/>
                  </w14:solidFill>
                </w14:textFill>
              </w:rPr>
            </w:pPr>
            <w:r>
              <w:rPr>
                <w:rFonts w:hint="eastAsia" w:ascii="標楷體" w:hAnsi="標楷體" w:eastAsia="標楷體" w:cs="Times New Roman"/>
                <w:bCs/>
                <w:color w:val="000000" w:themeColor="text1"/>
                <w:spacing w:val="-10"/>
                <w:sz w:val="18"/>
                <w:szCs w:val="18"/>
                <w:highlight w:val="yellow"/>
                <w14:textFill>
                  <w14:solidFill>
                    <w14:schemeClr w14:val="tx1"/>
                  </w14:solidFill>
                </w14:textFill>
              </w:rPr>
              <w:t>前3個月免月租費</w:t>
            </w:r>
          </w:p>
          <w:p>
            <w:pPr>
              <w:pStyle w:val="14"/>
              <w:numPr>
                <w:ilvl w:val="0"/>
                <w:numId w:val="3"/>
              </w:numPr>
              <w:spacing w:line="240" w:lineRule="exact"/>
              <w:ind w:left="174" w:leftChars="0" w:right="-120" w:rightChars="-50" w:hanging="174"/>
              <w:rPr>
                <w:rFonts w:ascii="標楷體" w:hAnsi="標楷體" w:eastAsia="標楷體" w:cs="Times New Roman"/>
                <w:bCs/>
                <w:spacing w:val="-10"/>
                <w:sz w:val="18"/>
                <w:szCs w:val="18"/>
                <w:highlight w:val="yellow"/>
              </w:rPr>
            </w:pPr>
            <w:r>
              <w:rPr>
                <w:rFonts w:hint="eastAsia" w:ascii="標楷體" w:hAnsi="標楷體" w:eastAsia="標楷體" w:cs="Times New Roman"/>
                <w:bCs/>
                <w:color w:val="000000" w:themeColor="text1"/>
                <w:spacing w:val="-10"/>
                <w:sz w:val="18"/>
                <w:szCs w:val="18"/>
                <w:highlight w:val="yellow"/>
                <w14:textFill>
                  <w14:solidFill>
                    <w14:schemeClr w14:val="tx1"/>
                  </w14:solidFill>
                </w14:textFill>
              </w:rPr>
              <w:t>第4個月起至合約期滿每月99元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411" w:type="dxa"/>
            <w:vMerge w:val="continue"/>
            <w:shd w:val="clear" w:color="auto" w:fill="F2DBDB"/>
            <w:vAlign w:val="center"/>
          </w:tcPr>
          <w:p>
            <w:pPr>
              <w:spacing w:line="240" w:lineRule="exact"/>
              <w:ind w:left="350" w:leftChars="-49" w:right="-79" w:rightChars="-33" w:hanging="468" w:hangingChars="260"/>
              <w:jc w:val="center"/>
              <w:rPr>
                <w:rFonts w:ascii="標楷體" w:hAnsi="標楷體" w:eastAsia="標楷體" w:cs="Times New Roman"/>
                <w:b/>
                <w:color w:val="000000" w:themeColor="text1"/>
                <w:kern w:val="0"/>
                <w:sz w:val="18"/>
                <w:szCs w:val="18"/>
                <w14:textFill>
                  <w14:solidFill>
                    <w14:schemeClr w14:val="tx1"/>
                  </w14:solidFill>
                </w14:textFill>
              </w:rPr>
            </w:pPr>
          </w:p>
        </w:tc>
        <w:tc>
          <w:tcPr>
            <w:tcW w:w="2268" w:type="dxa"/>
            <w:vMerge w:val="continue"/>
            <w:shd w:val="clear" w:color="auto" w:fill="F2DBDB"/>
            <w:vAlign w:val="center"/>
          </w:tcPr>
          <w:p>
            <w:pPr>
              <w:spacing w:line="240" w:lineRule="exact"/>
              <w:ind w:left="-2" w:leftChars="-45" w:right="-79" w:rightChars="-33" w:hanging="106" w:hangingChars="59"/>
              <w:jc w:val="center"/>
              <w:rPr>
                <w:rFonts w:ascii="標楷體" w:hAnsi="標楷體" w:eastAsia="標楷體" w:cs="Times New Roman"/>
                <w:b/>
                <w:color w:val="000000" w:themeColor="text1"/>
                <w:kern w:val="0"/>
                <w:sz w:val="18"/>
                <w:szCs w:val="18"/>
                <w14:textFill>
                  <w14:solidFill>
                    <w14:schemeClr w14:val="tx1"/>
                  </w14:solidFill>
                </w14:textFill>
              </w:rPr>
            </w:pPr>
          </w:p>
        </w:tc>
        <w:tc>
          <w:tcPr>
            <w:tcW w:w="1842" w:type="dxa"/>
            <w:vAlign w:val="center"/>
          </w:tcPr>
          <w:p>
            <w:pPr>
              <w:spacing w:line="240" w:lineRule="exact"/>
              <w:ind w:left="347" w:right="-120" w:rightChars="-50" w:hanging="347" w:hangingChars="193"/>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購物方案(</w:t>
            </w:r>
            <w:r>
              <w:rPr>
                <w:rFonts w:hint="eastAsia" w:ascii="標楷體" w:hAnsi="標楷體" w:eastAsia="標楷體" w:cs="Times New Roman"/>
                <w:kern w:val="0"/>
                <w:sz w:val="16"/>
                <w:szCs w:val="16"/>
                <w:highlight w:val="yellow"/>
              </w:rPr>
              <w:t>四季饗宴)</w:t>
            </w:r>
          </w:p>
        </w:tc>
        <w:tc>
          <w:tcPr>
            <w:tcW w:w="1418" w:type="dxa"/>
            <w:vAlign w:val="center"/>
          </w:tcPr>
          <w:p>
            <w:pPr>
              <w:spacing w:line="240" w:lineRule="exact"/>
              <w:ind w:leftChars="-43" w:right="-120" w:rightChars="-50" w:hanging="102" w:hangingChars="57"/>
              <w:jc w:val="center"/>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12/24/30/36個月</w:t>
            </w:r>
          </w:p>
        </w:tc>
        <w:tc>
          <w:tcPr>
            <w:tcW w:w="1984" w:type="dxa"/>
            <w:vAlign w:val="center"/>
          </w:tcPr>
          <w:p>
            <w:pPr>
              <w:spacing w:line="240" w:lineRule="exact"/>
              <w:ind w:leftChars="-46" w:right="-120" w:rightChars="-50" w:hanging="109" w:hangingChars="61"/>
              <w:jc w:val="center"/>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月繳999以上</w:t>
            </w:r>
          </w:p>
        </w:tc>
        <w:tc>
          <w:tcPr>
            <w:tcW w:w="2835" w:type="dxa"/>
            <w:vMerge w:val="continue"/>
            <w:vAlign w:val="center"/>
          </w:tcPr>
          <w:p>
            <w:pPr>
              <w:pStyle w:val="14"/>
              <w:numPr>
                <w:ilvl w:val="0"/>
                <w:numId w:val="3"/>
              </w:numPr>
              <w:spacing w:line="240" w:lineRule="exact"/>
              <w:ind w:left="174" w:leftChars="0" w:right="-120" w:rightChars="-50" w:hanging="174"/>
              <w:rPr>
                <w:rFonts w:ascii="標楷體" w:hAnsi="標楷體" w:eastAsia="標楷體" w:cs="Times New Roman"/>
                <w:bCs/>
                <w:color w:val="000000" w:themeColor="text1"/>
                <w:spacing w:val="-1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411" w:type="dxa"/>
            <w:shd w:val="clear" w:color="auto" w:fill="F2DBDB"/>
            <w:vAlign w:val="center"/>
          </w:tcPr>
          <w:p>
            <w:pPr>
              <w:spacing w:line="240" w:lineRule="exact"/>
              <w:ind w:left="350" w:leftChars="-49" w:right="-79" w:rightChars="-33" w:hanging="468" w:hangingChars="260"/>
              <w:jc w:val="center"/>
              <w:rPr>
                <w:rFonts w:ascii="標楷體" w:hAnsi="標楷體" w:eastAsia="標楷體" w:cs="Times New Roman"/>
                <w:b/>
                <w:kern w:val="0"/>
                <w:sz w:val="18"/>
                <w:szCs w:val="18"/>
              </w:rPr>
            </w:pPr>
            <w:r>
              <w:rPr>
                <w:rFonts w:ascii="標楷體" w:hAnsi="標楷體" w:eastAsia="標楷體" w:cs="Times New Roman"/>
                <w:b/>
                <w:kern w:val="0"/>
                <w:sz w:val="18"/>
                <w:szCs w:val="18"/>
              </w:rPr>
              <w:sym w:font="Wingdings 2" w:char="F0A3"/>
            </w:r>
          </w:p>
        </w:tc>
        <w:tc>
          <w:tcPr>
            <w:tcW w:w="2268" w:type="dxa"/>
            <w:shd w:val="clear" w:color="auto" w:fill="F2DBDB"/>
            <w:vAlign w:val="center"/>
          </w:tcPr>
          <w:p>
            <w:pPr>
              <w:spacing w:line="240" w:lineRule="exact"/>
              <w:ind w:left="-107" w:leftChars="-45" w:right="-79" w:rightChars="-33" w:hanging="1"/>
              <w:jc w:val="center"/>
              <w:rPr>
                <w:rFonts w:ascii="標楷體" w:hAnsi="標楷體" w:eastAsia="標楷體" w:cs="Times New Roman"/>
                <w:b/>
                <w:kern w:val="0"/>
                <w:sz w:val="18"/>
                <w:szCs w:val="18"/>
              </w:rPr>
            </w:pPr>
            <w:r>
              <w:rPr>
                <w:rFonts w:ascii="標楷體" w:hAnsi="標楷體" w:eastAsia="標楷體" w:cs="Times New Roman"/>
                <w:b/>
                <w:kern w:val="0"/>
                <w:sz w:val="18"/>
                <w:szCs w:val="18"/>
              </w:rPr>
              <w:t>i</w:t>
            </w:r>
            <w:r>
              <w:rPr>
                <w:rFonts w:hint="eastAsia" w:ascii="標楷體" w:hAnsi="標楷體" w:eastAsia="標楷體" w:cs="Times New Roman"/>
                <w:b/>
                <w:kern w:val="0"/>
                <w:sz w:val="18"/>
                <w:szCs w:val="18"/>
              </w:rPr>
              <w:t>聽聽</w:t>
            </w:r>
          </w:p>
          <w:p>
            <w:pPr>
              <w:spacing w:line="240" w:lineRule="exact"/>
              <w:ind w:left="-107" w:leftChars="-45" w:right="-79" w:rightChars="-33" w:hanging="1"/>
              <w:jc w:val="center"/>
              <w:rPr>
                <w:rFonts w:ascii="標楷體" w:hAnsi="標楷體" w:eastAsia="標楷體" w:cs="Times New Roman"/>
                <w:b/>
                <w:kern w:val="0"/>
                <w:sz w:val="18"/>
                <w:szCs w:val="18"/>
              </w:rPr>
            </w:pPr>
            <w:r>
              <w:rPr>
                <w:rFonts w:hint="eastAsia" w:ascii="標楷體" w:hAnsi="標楷體" w:eastAsia="標楷體" w:cs="Times New Roman"/>
                <w:kern w:val="0"/>
                <w:sz w:val="18"/>
                <w:szCs w:val="18"/>
                <w:highlight w:val="yellow"/>
              </w:rPr>
              <w:t>(原價149元/月)</w:t>
            </w:r>
          </w:p>
        </w:tc>
        <w:tc>
          <w:tcPr>
            <w:tcW w:w="1842" w:type="dxa"/>
            <w:vAlign w:val="center"/>
          </w:tcPr>
          <w:p>
            <w:pPr>
              <w:spacing w:line="240" w:lineRule="exact"/>
              <w:ind w:left="-2" w:leftChars="-1" w:right="-120" w:rightChars="-50" w:firstLine="1"/>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單門號方案</w:t>
            </w:r>
          </w:p>
        </w:tc>
        <w:tc>
          <w:tcPr>
            <w:tcW w:w="1418" w:type="dxa"/>
            <w:vAlign w:val="center"/>
          </w:tcPr>
          <w:p>
            <w:pPr>
              <w:spacing w:line="240" w:lineRule="exact"/>
              <w:ind w:leftChars="-43" w:right="-120" w:rightChars="-50" w:hanging="102" w:hangingChars="57"/>
              <w:jc w:val="center"/>
              <w:rPr>
                <w:rFonts w:ascii="標楷體" w:hAnsi="標楷體" w:eastAsia="標楷體" w:cs="Times New Roman"/>
                <w:kern w:val="0"/>
                <w:sz w:val="18"/>
                <w:szCs w:val="18"/>
                <w:highlight w:val="yellow"/>
              </w:rPr>
            </w:pPr>
            <w:r>
              <w:rPr>
                <w:rFonts w:ascii="標楷體" w:hAnsi="標楷體" w:eastAsia="標楷體" w:cs="Times New Roman"/>
                <w:kern w:val="0"/>
                <w:sz w:val="18"/>
                <w:szCs w:val="18"/>
                <w:highlight w:val="yellow"/>
              </w:rPr>
              <w:t>12/</w:t>
            </w:r>
            <w:r>
              <w:rPr>
                <w:rFonts w:hint="eastAsia" w:ascii="標楷體" w:hAnsi="標楷體" w:eastAsia="標楷體" w:cs="Times New Roman"/>
                <w:kern w:val="0"/>
                <w:sz w:val="18"/>
                <w:szCs w:val="18"/>
                <w:highlight w:val="yellow"/>
              </w:rPr>
              <w:t>24個月</w:t>
            </w:r>
          </w:p>
        </w:tc>
        <w:tc>
          <w:tcPr>
            <w:tcW w:w="1984" w:type="dxa"/>
            <w:vAlign w:val="center"/>
          </w:tcPr>
          <w:p>
            <w:pPr>
              <w:spacing w:line="240" w:lineRule="exact"/>
              <w:ind w:leftChars="-46" w:right="-120" w:rightChars="-50" w:hanging="109" w:hangingChars="61"/>
              <w:jc w:val="center"/>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月繳999以上</w:t>
            </w:r>
          </w:p>
        </w:tc>
        <w:tc>
          <w:tcPr>
            <w:tcW w:w="2835" w:type="dxa"/>
            <w:vAlign w:val="center"/>
          </w:tcPr>
          <w:p>
            <w:pPr>
              <w:pStyle w:val="14"/>
              <w:numPr>
                <w:ilvl w:val="0"/>
                <w:numId w:val="3"/>
              </w:numPr>
              <w:spacing w:line="240" w:lineRule="exact"/>
              <w:ind w:left="174" w:leftChars="0" w:right="-120" w:rightChars="-50" w:hanging="174"/>
              <w:rPr>
                <w:rFonts w:ascii="標楷體" w:hAnsi="標楷體" w:eastAsia="標楷體" w:cs="Times New Roman"/>
                <w:bCs/>
                <w:color w:val="000000" w:themeColor="text1"/>
                <w:spacing w:val="-10"/>
                <w:sz w:val="18"/>
                <w:szCs w:val="18"/>
                <w:highlight w:val="yellow"/>
                <w14:textFill>
                  <w14:solidFill>
                    <w14:schemeClr w14:val="tx1"/>
                  </w14:solidFill>
                </w14:textFill>
              </w:rPr>
            </w:pPr>
            <w:r>
              <w:rPr>
                <w:rFonts w:hint="eastAsia" w:ascii="標楷體" w:hAnsi="標楷體" w:eastAsia="標楷體" w:cs="Times New Roman"/>
                <w:bCs/>
                <w:color w:val="000000" w:themeColor="text1"/>
                <w:spacing w:val="-10"/>
                <w:sz w:val="18"/>
                <w:szCs w:val="18"/>
                <w:highlight w:val="yellow"/>
                <w14:textFill>
                  <w14:solidFill>
                    <w14:schemeClr w14:val="tx1"/>
                  </w14:solidFill>
                </w14:textFill>
              </w:rPr>
              <w:t>前3個月免月租費</w:t>
            </w:r>
          </w:p>
          <w:p>
            <w:pPr>
              <w:pStyle w:val="14"/>
              <w:numPr>
                <w:ilvl w:val="0"/>
                <w:numId w:val="3"/>
              </w:numPr>
              <w:spacing w:line="240" w:lineRule="exact"/>
              <w:ind w:left="174" w:leftChars="0" w:right="-120" w:rightChars="-50" w:hanging="174"/>
              <w:rPr>
                <w:rFonts w:ascii="標楷體" w:hAnsi="標楷體" w:eastAsia="標楷體" w:cs="Times New Roman"/>
                <w:bCs/>
                <w:spacing w:val="-10"/>
                <w:sz w:val="18"/>
                <w:szCs w:val="18"/>
                <w:highlight w:val="yellow"/>
              </w:rPr>
            </w:pPr>
            <w:r>
              <w:rPr>
                <w:rFonts w:hint="eastAsia" w:ascii="標楷體" w:hAnsi="標楷體" w:eastAsia="標楷體" w:cs="Times New Roman"/>
                <w:bCs/>
                <w:color w:val="000000" w:themeColor="text1"/>
                <w:spacing w:val="-10"/>
                <w:sz w:val="18"/>
                <w:szCs w:val="18"/>
                <w:highlight w:val="yellow"/>
                <w14:textFill>
                  <w14:solidFill>
                    <w14:schemeClr w14:val="tx1"/>
                  </w14:solidFill>
                </w14:textFill>
              </w:rPr>
              <w:t>第4個月起至合約期滿每月99元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411" w:type="dxa"/>
            <w:shd w:val="clear" w:color="auto" w:fill="F2DBDB"/>
            <w:vAlign w:val="center"/>
          </w:tcPr>
          <w:p>
            <w:pPr>
              <w:spacing w:line="240" w:lineRule="exact"/>
              <w:ind w:left="350" w:leftChars="-49" w:right="-79" w:rightChars="-33" w:hanging="468" w:hangingChars="260"/>
              <w:jc w:val="center"/>
              <w:rPr>
                <w:rFonts w:ascii="標楷體" w:hAnsi="標楷體" w:eastAsia="標楷體" w:cs="Times New Roman"/>
                <w:b/>
                <w:kern w:val="0"/>
                <w:sz w:val="18"/>
                <w:szCs w:val="18"/>
              </w:rPr>
            </w:pPr>
            <w:r>
              <w:rPr>
                <w:rFonts w:ascii="標楷體" w:hAnsi="標楷體" w:eastAsia="標楷體" w:cs="Times New Roman"/>
                <w:b/>
                <w:kern w:val="0"/>
                <w:sz w:val="18"/>
                <w:szCs w:val="18"/>
              </w:rPr>
              <w:sym w:font="Wingdings 2" w:char="F0A3"/>
            </w:r>
          </w:p>
        </w:tc>
        <w:tc>
          <w:tcPr>
            <w:tcW w:w="2268" w:type="dxa"/>
            <w:shd w:val="clear" w:color="auto" w:fill="F2DBDB"/>
            <w:vAlign w:val="center"/>
          </w:tcPr>
          <w:p>
            <w:pPr>
              <w:spacing w:line="240" w:lineRule="exact"/>
              <w:ind w:left="-107" w:leftChars="-45" w:right="-79" w:rightChars="-33" w:hanging="1"/>
              <w:jc w:val="center"/>
              <w:rPr>
                <w:rFonts w:ascii="標楷體" w:hAnsi="標楷體" w:eastAsia="標楷體" w:cs="Times New Roman"/>
                <w:b/>
                <w:kern w:val="0"/>
                <w:sz w:val="18"/>
                <w:szCs w:val="18"/>
              </w:rPr>
            </w:pPr>
            <w:r>
              <w:rPr>
                <w:rFonts w:hint="eastAsia" w:ascii="標楷體" w:hAnsi="標楷體" w:eastAsia="標楷體" w:cs="Times New Roman"/>
                <w:b/>
                <w:kern w:val="0"/>
                <w:sz w:val="18"/>
                <w:szCs w:val="18"/>
              </w:rPr>
              <w:t>導航王TM路況預測版</w:t>
            </w:r>
          </w:p>
          <w:p>
            <w:pPr>
              <w:spacing w:line="240" w:lineRule="exact"/>
              <w:ind w:left="-107" w:leftChars="-45" w:right="-79" w:rightChars="-33" w:hanging="1"/>
              <w:jc w:val="center"/>
              <w:rPr>
                <w:rFonts w:ascii="標楷體" w:hAnsi="標楷體" w:eastAsia="標楷體" w:cs="Times New Roman"/>
                <w:b/>
                <w:kern w:val="0"/>
                <w:sz w:val="18"/>
                <w:szCs w:val="18"/>
              </w:rPr>
            </w:pPr>
            <w:r>
              <w:rPr>
                <w:rFonts w:ascii="標楷體" w:hAnsi="標楷體" w:eastAsia="標楷體" w:cs="Times New Roman"/>
                <w:kern w:val="0"/>
                <w:sz w:val="18"/>
                <w:szCs w:val="18"/>
              </w:rPr>
              <w:t>(原價</w:t>
            </w:r>
            <w:r>
              <w:rPr>
                <w:rFonts w:hint="eastAsia" w:ascii="標楷體" w:hAnsi="標楷體" w:eastAsia="標楷體" w:cs="Times New Roman"/>
                <w:kern w:val="0"/>
                <w:sz w:val="18"/>
                <w:szCs w:val="18"/>
              </w:rPr>
              <w:t>60</w:t>
            </w:r>
            <w:r>
              <w:rPr>
                <w:rFonts w:ascii="標楷體" w:hAnsi="標楷體" w:eastAsia="標楷體" w:cs="Times New Roman"/>
                <w:kern w:val="0"/>
                <w:sz w:val="18"/>
                <w:szCs w:val="18"/>
              </w:rPr>
              <w:t>元/月)</w:t>
            </w:r>
          </w:p>
        </w:tc>
        <w:tc>
          <w:tcPr>
            <w:tcW w:w="1842" w:type="dxa"/>
            <w:vAlign w:val="center"/>
          </w:tcPr>
          <w:p>
            <w:pPr>
              <w:spacing w:line="240" w:lineRule="exact"/>
              <w:ind w:left="-2" w:leftChars="-1" w:right="-120" w:rightChars="-50" w:firstLine="1"/>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單門號方案</w:t>
            </w:r>
          </w:p>
        </w:tc>
        <w:tc>
          <w:tcPr>
            <w:tcW w:w="1418" w:type="dxa"/>
            <w:vAlign w:val="center"/>
          </w:tcPr>
          <w:p>
            <w:pPr>
              <w:spacing w:line="240" w:lineRule="exact"/>
              <w:ind w:leftChars="-43" w:right="-120" w:rightChars="-50" w:hanging="102" w:hangingChars="57"/>
              <w:jc w:val="center"/>
              <w:rPr>
                <w:rFonts w:ascii="標楷體" w:hAnsi="標楷體" w:eastAsia="標楷體" w:cs="Times New Roman"/>
                <w:kern w:val="0"/>
                <w:sz w:val="18"/>
                <w:szCs w:val="18"/>
                <w:highlight w:val="yellow"/>
              </w:rPr>
            </w:pPr>
            <w:r>
              <w:rPr>
                <w:rFonts w:ascii="標楷體" w:hAnsi="標楷體" w:eastAsia="標楷體" w:cs="Times New Roman"/>
                <w:kern w:val="0"/>
                <w:sz w:val="18"/>
                <w:szCs w:val="18"/>
                <w:highlight w:val="yellow"/>
              </w:rPr>
              <w:t>12/</w:t>
            </w:r>
            <w:r>
              <w:rPr>
                <w:rFonts w:hint="eastAsia" w:ascii="標楷體" w:hAnsi="標楷體" w:eastAsia="標楷體" w:cs="Times New Roman"/>
                <w:kern w:val="0"/>
                <w:sz w:val="18"/>
                <w:szCs w:val="18"/>
                <w:highlight w:val="yellow"/>
              </w:rPr>
              <w:t>24個月</w:t>
            </w:r>
          </w:p>
        </w:tc>
        <w:tc>
          <w:tcPr>
            <w:tcW w:w="1984" w:type="dxa"/>
            <w:vAlign w:val="center"/>
          </w:tcPr>
          <w:p>
            <w:pPr>
              <w:spacing w:line="240" w:lineRule="exact"/>
              <w:ind w:leftChars="-46" w:right="-120" w:rightChars="-50" w:hanging="109" w:hangingChars="61"/>
              <w:jc w:val="center"/>
              <w:rPr>
                <w:rFonts w:ascii="標楷體" w:hAnsi="標楷體" w:eastAsia="標楷體" w:cs="Times New Roman"/>
                <w:kern w:val="0"/>
                <w:sz w:val="18"/>
                <w:szCs w:val="18"/>
                <w:highlight w:val="yellow"/>
              </w:rPr>
            </w:pPr>
            <w:r>
              <w:rPr>
                <w:rFonts w:hint="eastAsia" w:ascii="標楷體" w:hAnsi="標楷體" w:eastAsia="標楷體" w:cs="Times New Roman"/>
                <w:kern w:val="0"/>
                <w:sz w:val="18"/>
                <w:szCs w:val="18"/>
                <w:highlight w:val="yellow"/>
              </w:rPr>
              <w:t>月繳999以上</w:t>
            </w:r>
          </w:p>
        </w:tc>
        <w:tc>
          <w:tcPr>
            <w:tcW w:w="2835" w:type="dxa"/>
            <w:vAlign w:val="center"/>
          </w:tcPr>
          <w:p>
            <w:pPr>
              <w:pStyle w:val="14"/>
              <w:numPr>
                <w:ilvl w:val="0"/>
                <w:numId w:val="3"/>
              </w:numPr>
              <w:spacing w:line="240" w:lineRule="exact"/>
              <w:ind w:left="174" w:leftChars="0" w:right="-120" w:rightChars="-50" w:hanging="174"/>
              <w:rPr>
                <w:rFonts w:ascii="標楷體" w:hAnsi="標楷體" w:eastAsia="標楷體" w:cs="Times New Roman"/>
                <w:bCs/>
                <w:spacing w:val="-10"/>
                <w:sz w:val="18"/>
                <w:szCs w:val="18"/>
                <w:highlight w:val="yellow"/>
              </w:rPr>
            </w:pPr>
            <w:r>
              <w:rPr>
                <w:rFonts w:hint="eastAsia" w:ascii="標楷體" w:hAnsi="標楷體" w:eastAsia="標楷體" w:cs="Times New Roman"/>
                <w:bCs/>
                <w:spacing w:val="-10"/>
                <w:sz w:val="18"/>
                <w:szCs w:val="18"/>
                <w:highlight w:val="yellow"/>
              </w:rPr>
              <w:t>前</w:t>
            </w:r>
            <w:r>
              <w:rPr>
                <w:rFonts w:ascii="標楷體" w:hAnsi="標楷體" w:eastAsia="標楷體" w:cs="Times New Roman"/>
                <w:bCs/>
                <w:spacing w:val="-10"/>
                <w:sz w:val="18"/>
                <w:szCs w:val="18"/>
                <w:highlight w:val="yellow"/>
              </w:rPr>
              <w:t>6</w:t>
            </w:r>
            <w:r>
              <w:rPr>
                <w:rFonts w:hint="eastAsia" w:ascii="標楷體" w:hAnsi="標楷體" w:eastAsia="標楷體" w:cs="Times New Roman"/>
                <w:bCs/>
                <w:spacing w:val="-10"/>
                <w:sz w:val="18"/>
                <w:szCs w:val="18"/>
                <w:highlight w:val="yellow"/>
              </w:rPr>
              <w:t>個月免月租費</w:t>
            </w:r>
          </w:p>
          <w:p>
            <w:pPr>
              <w:pStyle w:val="14"/>
              <w:numPr>
                <w:ilvl w:val="0"/>
                <w:numId w:val="3"/>
              </w:numPr>
              <w:spacing w:line="240" w:lineRule="exact"/>
              <w:ind w:left="174" w:leftChars="0" w:right="-120" w:rightChars="-50" w:hanging="174"/>
              <w:rPr>
                <w:rFonts w:ascii="標楷體" w:hAnsi="標楷體" w:eastAsia="標楷體" w:cs="Times New Roman"/>
                <w:bCs/>
                <w:spacing w:val="-10"/>
                <w:sz w:val="18"/>
                <w:szCs w:val="18"/>
                <w:highlight w:val="yellow"/>
              </w:rPr>
            </w:pPr>
            <w:r>
              <w:rPr>
                <w:rFonts w:hint="eastAsia" w:ascii="標楷體" w:hAnsi="標楷體" w:eastAsia="標楷體" w:cs="Times New Roman"/>
                <w:bCs/>
                <w:spacing w:val="-10"/>
                <w:sz w:val="18"/>
                <w:szCs w:val="18"/>
                <w:highlight w:val="yellow"/>
              </w:rPr>
              <w:t>第</w:t>
            </w:r>
            <w:r>
              <w:rPr>
                <w:rFonts w:ascii="標楷體" w:hAnsi="標楷體" w:eastAsia="標楷體" w:cs="Times New Roman"/>
                <w:bCs/>
                <w:spacing w:val="-10"/>
                <w:sz w:val="18"/>
                <w:szCs w:val="18"/>
                <w:highlight w:val="yellow"/>
              </w:rPr>
              <w:t>7</w:t>
            </w:r>
            <w:r>
              <w:rPr>
                <w:rFonts w:hint="eastAsia" w:ascii="標楷體" w:hAnsi="標楷體" w:eastAsia="標楷體" w:cs="Times New Roman"/>
                <w:bCs/>
                <w:spacing w:val="-10"/>
                <w:sz w:val="18"/>
                <w:szCs w:val="18"/>
                <w:highlight w:val="yellow"/>
              </w:rPr>
              <w:t>個月起至合約期滿每月49元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11" w:type="dxa"/>
            <w:vMerge w:val="restart"/>
            <w:shd w:val="clear" w:color="auto" w:fill="F2DBDB"/>
            <w:vAlign w:val="center"/>
          </w:tcPr>
          <w:p>
            <w:pPr>
              <w:spacing w:line="240" w:lineRule="exact"/>
              <w:ind w:left="350" w:leftChars="-49" w:right="-79" w:rightChars="-33" w:hanging="468" w:hangingChars="260"/>
              <w:jc w:val="center"/>
              <w:rPr>
                <w:rFonts w:ascii="標楷體" w:hAnsi="標楷體" w:eastAsia="標楷體" w:cs="Times New Roman"/>
                <w:b/>
                <w:kern w:val="0"/>
                <w:sz w:val="18"/>
                <w:szCs w:val="18"/>
              </w:rPr>
            </w:pPr>
            <w:r>
              <w:rPr>
                <w:rFonts w:ascii="標楷體" w:hAnsi="標楷體" w:eastAsia="標楷體" w:cs="Times New Roman"/>
                <w:b/>
                <w:kern w:val="0"/>
                <w:sz w:val="18"/>
                <w:szCs w:val="18"/>
              </w:rPr>
              <w:sym w:font="Wingdings 2" w:char="F0A3"/>
            </w:r>
          </w:p>
        </w:tc>
        <w:tc>
          <w:tcPr>
            <w:tcW w:w="2268" w:type="dxa"/>
            <w:vMerge w:val="restart"/>
            <w:shd w:val="clear" w:color="auto" w:fill="F2DBDB"/>
            <w:vAlign w:val="center"/>
          </w:tcPr>
          <w:p>
            <w:pPr>
              <w:spacing w:line="240" w:lineRule="exact"/>
              <w:ind w:left="-107" w:leftChars="-45" w:right="-79" w:rightChars="-33" w:hanging="1"/>
              <w:jc w:val="center"/>
              <w:rPr>
                <w:rFonts w:ascii="標楷體" w:hAnsi="標楷體" w:eastAsia="標楷體" w:cs="Times New Roman"/>
                <w:b/>
                <w:kern w:val="0"/>
                <w:sz w:val="18"/>
                <w:szCs w:val="18"/>
              </w:rPr>
            </w:pPr>
            <w:r>
              <w:rPr>
                <w:rFonts w:hint="eastAsia" w:ascii="標楷體" w:hAnsi="標楷體" w:eastAsia="標楷體" w:cs="Times New Roman"/>
                <w:b/>
                <w:kern w:val="0"/>
                <w:sz w:val="18"/>
                <w:szCs w:val="18"/>
              </w:rPr>
              <w:t>｛</w:t>
            </w:r>
            <w:r>
              <w:rPr>
                <w:rFonts w:hint="eastAsia" w:ascii="標楷體" w:hAnsi="標楷體" w:eastAsia="標楷體" w:cs="Times New Roman"/>
                <w:b/>
                <w:color w:val="C00000"/>
                <w:kern w:val="0"/>
                <w:sz w:val="18"/>
                <w:szCs w:val="18"/>
              </w:rPr>
              <w:t>特定客群專屬加碼優惠</w:t>
            </w:r>
            <w:r>
              <w:rPr>
                <w:rFonts w:hint="eastAsia" w:ascii="標楷體" w:hAnsi="標楷體" w:eastAsia="標楷體" w:cs="Times New Roman"/>
                <w:b/>
                <w:kern w:val="0"/>
                <w:sz w:val="18"/>
                <w:szCs w:val="18"/>
              </w:rPr>
              <w:t>｝</w:t>
            </w:r>
          </w:p>
          <w:p>
            <w:pPr>
              <w:spacing w:line="240" w:lineRule="exact"/>
              <w:ind w:left="-107" w:leftChars="-45" w:right="-79" w:rightChars="-33" w:hanging="1"/>
              <w:jc w:val="center"/>
              <w:rPr>
                <w:rFonts w:ascii="標楷體" w:hAnsi="標楷體" w:eastAsia="標楷體" w:cs="Times New Roman"/>
                <w:b/>
                <w:kern w:val="0"/>
                <w:sz w:val="18"/>
                <w:szCs w:val="18"/>
              </w:rPr>
            </w:pPr>
            <w:r>
              <w:rPr>
                <w:rFonts w:hint="eastAsia" w:ascii="標楷體" w:hAnsi="標楷體" w:eastAsia="標楷體" w:cs="Times New Roman"/>
                <w:b/>
                <w:kern w:val="0"/>
                <w:sz w:val="18"/>
                <w:szCs w:val="18"/>
              </w:rPr>
              <w:t>KKBOX</w:t>
            </w:r>
          </w:p>
          <w:p>
            <w:pPr>
              <w:spacing w:line="240" w:lineRule="exact"/>
              <w:ind w:left="-107" w:leftChars="-45" w:right="-79" w:rightChars="-33" w:hanging="1"/>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(原價149元/月)</w:t>
            </w:r>
          </w:p>
        </w:tc>
        <w:tc>
          <w:tcPr>
            <w:tcW w:w="1842" w:type="dxa"/>
            <w:vAlign w:val="center"/>
          </w:tcPr>
          <w:p>
            <w:pPr>
              <w:spacing w:line="240" w:lineRule="exact"/>
              <w:ind w:left="347" w:right="-120" w:rightChars="-50" w:hanging="347" w:hangingChars="193"/>
              <w:rPr>
                <w:rFonts w:ascii="標楷體" w:hAnsi="標楷體" w:eastAsia="標楷體" w:cs="Times New Roman"/>
                <w:kern w:val="0"/>
                <w:sz w:val="18"/>
                <w:szCs w:val="18"/>
              </w:rPr>
            </w:pPr>
            <w:r>
              <w:rPr>
                <w:rFonts w:hint="eastAsia" w:ascii="標楷體" w:hAnsi="標楷體" w:eastAsia="標楷體" w:cs="Times New Roman"/>
                <w:kern w:val="0"/>
                <w:sz w:val="18"/>
                <w:szCs w:val="18"/>
              </w:rPr>
              <w:t>單門號方案</w:t>
            </w:r>
          </w:p>
        </w:tc>
        <w:tc>
          <w:tcPr>
            <w:tcW w:w="1418" w:type="dxa"/>
            <w:vAlign w:val="center"/>
          </w:tcPr>
          <w:p>
            <w:pPr>
              <w:spacing w:line="240" w:lineRule="exact"/>
              <w:ind w:leftChars="-43" w:right="-120" w:rightChars="-50" w:hanging="102" w:hangingChars="57"/>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12/24個月</w:t>
            </w:r>
          </w:p>
        </w:tc>
        <w:tc>
          <w:tcPr>
            <w:tcW w:w="1984" w:type="dxa"/>
            <w:vAlign w:val="center"/>
          </w:tcPr>
          <w:p>
            <w:pPr>
              <w:spacing w:line="240" w:lineRule="exact"/>
              <w:ind w:leftChars="-46" w:right="-120" w:rightChars="-50" w:hanging="109" w:hangingChars="61"/>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月繳599以上</w:t>
            </w:r>
          </w:p>
        </w:tc>
        <w:tc>
          <w:tcPr>
            <w:tcW w:w="2835" w:type="dxa"/>
            <w:vMerge w:val="restart"/>
            <w:vAlign w:val="center"/>
          </w:tcPr>
          <w:p>
            <w:pPr>
              <w:pStyle w:val="14"/>
              <w:numPr>
                <w:ilvl w:val="0"/>
                <w:numId w:val="3"/>
              </w:numPr>
              <w:spacing w:line="240" w:lineRule="exact"/>
              <w:ind w:left="174" w:leftChars="0" w:right="-120" w:rightChars="-50" w:hanging="174"/>
              <w:rPr>
                <w:rFonts w:ascii="標楷體" w:hAnsi="標楷體" w:eastAsia="標楷體" w:cs="Times New Roman"/>
                <w:bCs/>
                <w:spacing w:val="-10"/>
                <w:sz w:val="18"/>
                <w:szCs w:val="18"/>
              </w:rPr>
            </w:pPr>
            <w:r>
              <w:rPr>
                <w:rFonts w:hint="eastAsia" w:ascii="標楷體" w:hAnsi="標楷體" w:eastAsia="標楷體" w:cs="Times New Roman"/>
                <w:bCs/>
                <w:spacing w:val="-10"/>
                <w:sz w:val="18"/>
                <w:szCs w:val="18"/>
              </w:rPr>
              <w:t>前3個月免月租費</w:t>
            </w:r>
          </w:p>
          <w:p>
            <w:pPr>
              <w:pStyle w:val="14"/>
              <w:numPr>
                <w:ilvl w:val="0"/>
                <w:numId w:val="3"/>
              </w:numPr>
              <w:spacing w:line="240" w:lineRule="exact"/>
              <w:ind w:left="174" w:leftChars="0" w:right="-120" w:rightChars="-50" w:hanging="174"/>
              <w:rPr>
                <w:rFonts w:ascii="標楷體" w:hAnsi="標楷體" w:eastAsia="標楷體" w:cs="Times New Roman"/>
                <w:bCs/>
                <w:spacing w:val="-10"/>
                <w:sz w:val="18"/>
                <w:szCs w:val="18"/>
              </w:rPr>
            </w:pPr>
            <w:r>
              <w:rPr>
                <w:rFonts w:hint="eastAsia" w:ascii="標楷體" w:hAnsi="標楷體" w:eastAsia="標楷體" w:cs="Times New Roman"/>
                <w:bCs/>
                <w:spacing w:val="-10"/>
                <w:sz w:val="18"/>
                <w:szCs w:val="18"/>
              </w:rPr>
              <w:t>第4個月起至合約期滿每月99元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11" w:type="dxa"/>
            <w:vMerge w:val="continue"/>
            <w:shd w:val="clear" w:color="auto" w:fill="F2DBDB"/>
            <w:vAlign w:val="center"/>
          </w:tcPr>
          <w:p>
            <w:pPr>
              <w:spacing w:line="240" w:lineRule="exact"/>
              <w:ind w:left="350" w:leftChars="-49" w:right="-79" w:rightChars="-33" w:hanging="468" w:hangingChars="260"/>
              <w:jc w:val="center"/>
              <w:rPr>
                <w:rFonts w:ascii="標楷體" w:hAnsi="標楷體" w:eastAsia="標楷體" w:cs="Times New Roman"/>
                <w:b/>
                <w:kern w:val="0"/>
                <w:sz w:val="18"/>
                <w:szCs w:val="18"/>
              </w:rPr>
            </w:pPr>
          </w:p>
        </w:tc>
        <w:tc>
          <w:tcPr>
            <w:tcW w:w="2268" w:type="dxa"/>
            <w:vMerge w:val="continue"/>
            <w:shd w:val="clear" w:color="auto" w:fill="F2DBDB"/>
            <w:vAlign w:val="center"/>
          </w:tcPr>
          <w:p>
            <w:pPr>
              <w:spacing w:line="240" w:lineRule="exact"/>
              <w:ind w:left="-107" w:leftChars="-45" w:right="-79" w:rightChars="-33" w:hanging="1"/>
              <w:jc w:val="center"/>
              <w:rPr>
                <w:rFonts w:ascii="標楷體" w:hAnsi="標楷體" w:eastAsia="標楷體" w:cs="Times New Roman"/>
                <w:b/>
                <w:kern w:val="0"/>
                <w:sz w:val="18"/>
                <w:szCs w:val="18"/>
              </w:rPr>
            </w:pPr>
          </w:p>
        </w:tc>
        <w:tc>
          <w:tcPr>
            <w:tcW w:w="1842" w:type="dxa"/>
            <w:vAlign w:val="center"/>
          </w:tcPr>
          <w:p>
            <w:pPr>
              <w:spacing w:line="240" w:lineRule="exact"/>
              <w:ind w:left="347" w:right="-120" w:rightChars="-50" w:hanging="347" w:hangingChars="193"/>
              <w:rPr>
                <w:rFonts w:ascii="標楷體" w:hAnsi="標楷體" w:eastAsia="標楷體" w:cs="Times New Roman"/>
                <w:kern w:val="0"/>
                <w:sz w:val="18"/>
                <w:szCs w:val="18"/>
              </w:rPr>
            </w:pPr>
            <w:r>
              <w:rPr>
                <w:rFonts w:hint="eastAsia" w:ascii="標楷體" w:hAnsi="標楷體" w:eastAsia="標楷體" w:cs="Times New Roman"/>
                <w:kern w:val="0"/>
                <w:sz w:val="18"/>
                <w:szCs w:val="18"/>
              </w:rPr>
              <w:t>購機方案</w:t>
            </w:r>
          </w:p>
        </w:tc>
        <w:tc>
          <w:tcPr>
            <w:tcW w:w="1418" w:type="dxa"/>
            <w:vAlign w:val="center"/>
          </w:tcPr>
          <w:p>
            <w:pPr>
              <w:spacing w:line="240" w:lineRule="exact"/>
              <w:ind w:leftChars="-43" w:right="-120" w:rightChars="-50" w:hanging="102" w:hangingChars="57"/>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24/30/36/48個月</w:t>
            </w:r>
          </w:p>
        </w:tc>
        <w:tc>
          <w:tcPr>
            <w:tcW w:w="1984" w:type="dxa"/>
            <w:vAlign w:val="center"/>
          </w:tcPr>
          <w:p>
            <w:pPr>
              <w:spacing w:line="240" w:lineRule="exact"/>
              <w:ind w:leftChars="-46" w:right="-120" w:rightChars="-50" w:hanging="109" w:hangingChars="61"/>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月繳599以上</w:t>
            </w:r>
          </w:p>
        </w:tc>
        <w:tc>
          <w:tcPr>
            <w:tcW w:w="2835" w:type="dxa"/>
            <w:vMerge w:val="continue"/>
            <w:vAlign w:val="center"/>
          </w:tcPr>
          <w:p>
            <w:pPr>
              <w:pStyle w:val="14"/>
              <w:spacing w:line="240" w:lineRule="exact"/>
              <w:ind w:left="174" w:leftChars="0" w:right="-120" w:rightChars="-50"/>
              <w:rPr>
                <w:rFonts w:ascii="標楷體" w:hAnsi="標楷體" w:eastAsia="標楷體"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11" w:type="dxa"/>
            <w:vMerge w:val="continue"/>
            <w:shd w:val="clear" w:color="auto" w:fill="F2DBDB"/>
            <w:vAlign w:val="center"/>
          </w:tcPr>
          <w:p>
            <w:pPr>
              <w:spacing w:line="240" w:lineRule="exact"/>
              <w:ind w:left="350" w:leftChars="-49" w:right="-79" w:rightChars="-33" w:hanging="468" w:hangingChars="260"/>
              <w:jc w:val="center"/>
              <w:rPr>
                <w:rFonts w:ascii="標楷體" w:hAnsi="標楷體" w:eastAsia="標楷體" w:cs="Times New Roman"/>
                <w:b/>
                <w:kern w:val="0"/>
                <w:sz w:val="18"/>
                <w:szCs w:val="18"/>
              </w:rPr>
            </w:pPr>
          </w:p>
        </w:tc>
        <w:tc>
          <w:tcPr>
            <w:tcW w:w="2268" w:type="dxa"/>
            <w:vMerge w:val="continue"/>
            <w:shd w:val="clear" w:color="auto" w:fill="F2DBDB"/>
            <w:vAlign w:val="center"/>
          </w:tcPr>
          <w:p>
            <w:pPr>
              <w:spacing w:line="240" w:lineRule="exact"/>
              <w:ind w:left="-107" w:leftChars="-45" w:right="-79" w:rightChars="-33" w:hanging="1"/>
              <w:jc w:val="center"/>
              <w:rPr>
                <w:rFonts w:ascii="標楷體" w:hAnsi="標楷體" w:eastAsia="標楷體" w:cs="Times New Roman"/>
                <w:b/>
                <w:kern w:val="0"/>
                <w:sz w:val="18"/>
                <w:szCs w:val="18"/>
              </w:rPr>
            </w:pPr>
          </w:p>
        </w:tc>
        <w:tc>
          <w:tcPr>
            <w:tcW w:w="1842" w:type="dxa"/>
            <w:vAlign w:val="center"/>
          </w:tcPr>
          <w:p>
            <w:pPr>
              <w:spacing w:line="240" w:lineRule="exact"/>
              <w:ind w:left="347" w:right="-120" w:rightChars="-50" w:hanging="347" w:hangingChars="193"/>
              <w:rPr>
                <w:rFonts w:ascii="標楷體" w:hAnsi="標楷體" w:eastAsia="標楷體" w:cs="Times New Roman"/>
                <w:kern w:val="0"/>
                <w:sz w:val="18"/>
                <w:szCs w:val="18"/>
              </w:rPr>
            </w:pPr>
            <w:r>
              <w:rPr>
                <w:rFonts w:hint="eastAsia" w:ascii="標楷體" w:hAnsi="標楷體" w:eastAsia="標楷體" w:cs="Times New Roman"/>
                <w:kern w:val="0"/>
                <w:sz w:val="18"/>
                <w:szCs w:val="18"/>
              </w:rPr>
              <w:t>購物方案(四季饗宴)</w:t>
            </w:r>
          </w:p>
        </w:tc>
        <w:tc>
          <w:tcPr>
            <w:tcW w:w="1418" w:type="dxa"/>
            <w:vAlign w:val="center"/>
          </w:tcPr>
          <w:p>
            <w:pPr>
              <w:spacing w:line="240" w:lineRule="exact"/>
              <w:ind w:leftChars="-43" w:right="-120" w:rightChars="-50" w:hanging="102" w:hangingChars="57"/>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12/24/30/36個月</w:t>
            </w:r>
          </w:p>
        </w:tc>
        <w:tc>
          <w:tcPr>
            <w:tcW w:w="1984" w:type="dxa"/>
            <w:vAlign w:val="center"/>
          </w:tcPr>
          <w:p>
            <w:pPr>
              <w:spacing w:line="240" w:lineRule="exact"/>
              <w:ind w:leftChars="-46" w:right="-120" w:rightChars="-50" w:hanging="109" w:hangingChars="61"/>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月繳599以上</w:t>
            </w:r>
          </w:p>
        </w:tc>
        <w:tc>
          <w:tcPr>
            <w:tcW w:w="2835" w:type="dxa"/>
            <w:vMerge w:val="continue"/>
            <w:vAlign w:val="center"/>
          </w:tcPr>
          <w:p>
            <w:pPr>
              <w:pStyle w:val="14"/>
              <w:spacing w:line="240" w:lineRule="exact"/>
              <w:ind w:left="174" w:leftChars="0" w:right="-120" w:rightChars="-50"/>
              <w:rPr>
                <w:rFonts w:ascii="標楷體" w:hAnsi="標楷體" w:eastAsia="標楷體"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11" w:type="dxa"/>
            <w:vMerge w:val="restart"/>
            <w:shd w:val="clear" w:color="auto" w:fill="F2DBDB"/>
            <w:vAlign w:val="center"/>
          </w:tcPr>
          <w:p>
            <w:pPr>
              <w:spacing w:line="240" w:lineRule="exact"/>
              <w:ind w:left="350" w:leftChars="-49" w:right="-79" w:rightChars="-33" w:hanging="468" w:hangingChars="260"/>
              <w:jc w:val="center"/>
              <w:rPr>
                <w:rFonts w:ascii="標楷體" w:hAnsi="標楷體" w:eastAsia="標楷體" w:cs="Times New Roman"/>
                <w:b/>
                <w:kern w:val="0"/>
                <w:sz w:val="18"/>
                <w:szCs w:val="18"/>
              </w:rPr>
            </w:pPr>
            <w:r>
              <w:rPr>
                <w:rFonts w:ascii="標楷體" w:hAnsi="標楷體" w:eastAsia="標楷體" w:cs="Times New Roman"/>
                <w:b/>
                <w:kern w:val="0"/>
                <w:sz w:val="18"/>
                <w:szCs w:val="18"/>
              </w:rPr>
              <w:sym w:font="Wingdings 2" w:char="F0A3"/>
            </w:r>
          </w:p>
        </w:tc>
        <w:tc>
          <w:tcPr>
            <w:tcW w:w="2268" w:type="dxa"/>
            <w:vMerge w:val="restart"/>
            <w:shd w:val="clear" w:color="auto" w:fill="F2DBDB"/>
            <w:vAlign w:val="center"/>
          </w:tcPr>
          <w:p>
            <w:pPr>
              <w:spacing w:line="240" w:lineRule="exact"/>
              <w:ind w:left="-107" w:leftChars="-45" w:right="-79" w:rightChars="-33" w:hanging="1"/>
              <w:jc w:val="center"/>
              <w:rPr>
                <w:rFonts w:ascii="標楷體" w:hAnsi="標楷體" w:eastAsia="標楷體" w:cs="Times New Roman"/>
                <w:b/>
                <w:kern w:val="0"/>
                <w:sz w:val="18"/>
                <w:szCs w:val="18"/>
              </w:rPr>
            </w:pPr>
            <w:r>
              <w:rPr>
                <w:rFonts w:ascii="標楷體" w:hAnsi="標楷體" w:eastAsia="標楷體" w:cs="Times New Roman"/>
                <w:b/>
                <w:kern w:val="0"/>
                <w:sz w:val="18"/>
                <w:szCs w:val="18"/>
              </w:rPr>
              <w:t>Google One 100GB</w:t>
            </w:r>
          </w:p>
          <w:p>
            <w:pPr>
              <w:spacing w:line="240" w:lineRule="exact"/>
              <w:ind w:left="-107" w:leftChars="-45" w:right="-79" w:rightChars="-33" w:hanging="1"/>
              <w:jc w:val="center"/>
              <w:rPr>
                <w:rFonts w:ascii="標楷體" w:hAnsi="標楷體" w:eastAsia="標楷體" w:cs="Times New Roman"/>
                <w:kern w:val="0"/>
                <w:sz w:val="18"/>
                <w:szCs w:val="18"/>
              </w:rPr>
            </w:pPr>
            <w:r>
              <w:rPr>
                <w:rFonts w:ascii="標楷體" w:hAnsi="標楷體" w:eastAsia="標楷體" w:cs="Times New Roman"/>
                <w:kern w:val="0"/>
                <w:sz w:val="18"/>
                <w:szCs w:val="18"/>
              </w:rPr>
              <w:t>(</w:t>
            </w:r>
            <w:r>
              <w:rPr>
                <w:rFonts w:hint="eastAsia" w:ascii="標楷體" w:hAnsi="標楷體" w:eastAsia="標楷體" w:cs="Times New Roman"/>
                <w:kern w:val="0"/>
                <w:sz w:val="18"/>
                <w:szCs w:val="18"/>
              </w:rPr>
              <w:t>原價65元/月)</w:t>
            </w:r>
          </w:p>
        </w:tc>
        <w:tc>
          <w:tcPr>
            <w:tcW w:w="1842" w:type="dxa"/>
            <w:vAlign w:val="center"/>
          </w:tcPr>
          <w:p>
            <w:pPr>
              <w:spacing w:line="240" w:lineRule="exact"/>
              <w:ind w:left="347" w:right="-120" w:rightChars="-50" w:hanging="347" w:hangingChars="193"/>
              <w:rPr>
                <w:rFonts w:ascii="標楷體" w:hAnsi="標楷體" w:eastAsia="標楷體" w:cs="Times New Roman"/>
                <w:kern w:val="0"/>
                <w:sz w:val="18"/>
                <w:szCs w:val="18"/>
              </w:rPr>
            </w:pPr>
            <w:r>
              <w:rPr>
                <w:rFonts w:hint="eastAsia" w:ascii="標楷體" w:hAnsi="標楷體" w:eastAsia="標楷體" w:cs="Times New Roman"/>
                <w:kern w:val="0"/>
                <w:sz w:val="18"/>
                <w:szCs w:val="18"/>
              </w:rPr>
              <w:t>單門號方案</w:t>
            </w:r>
          </w:p>
        </w:tc>
        <w:tc>
          <w:tcPr>
            <w:tcW w:w="1418" w:type="dxa"/>
            <w:vAlign w:val="center"/>
          </w:tcPr>
          <w:p>
            <w:pPr>
              <w:spacing w:line="240" w:lineRule="exact"/>
              <w:ind w:leftChars="-43" w:right="-120" w:rightChars="-50" w:hanging="102" w:hangingChars="57"/>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12/24個月</w:t>
            </w:r>
          </w:p>
        </w:tc>
        <w:tc>
          <w:tcPr>
            <w:tcW w:w="1984" w:type="dxa"/>
            <w:vAlign w:val="center"/>
          </w:tcPr>
          <w:p>
            <w:pPr>
              <w:spacing w:line="240" w:lineRule="exact"/>
              <w:ind w:leftChars="-46" w:right="-120" w:rightChars="-50" w:hanging="109" w:hangingChars="61"/>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月繳599/</w:t>
            </w:r>
            <w:r>
              <w:rPr>
                <w:rFonts w:ascii="標楷體" w:hAnsi="標楷體" w:eastAsia="標楷體" w:cs="Times New Roman"/>
                <w:kern w:val="0"/>
                <w:sz w:val="18"/>
                <w:szCs w:val="18"/>
              </w:rPr>
              <w:t>799/999/1199</w:t>
            </w:r>
          </w:p>
        </w:tc>
        <w:tc>
          <w:tcPr>
            <w:tcW w:w="2835" w:type="dxa"/>
            <w:vMerge w:val="restart"/>
            <w:vAlign w:val="center"/>
          </w:tcPr>
          <w:p>
            <w:pPr>
              <w:pStyle w:val="14"/>
              <w:numPr>
                <w:ilvl w:val="0"/>
                <w:numId w:val="3"/>
              </w:numPr>
              <w:spacing w:line="240" w:lineRule="exact"/>
              <w:ind w:left="174" w:leftChars="0" w:right="-120" w:rightChars="-50" w:hanging="174"/>
              <w:rPr>
                <w:rFonts w:ascii="標楷體" w:hAnsi="標楷體" w:eastAsia="標楷體" w:cs="Times New Roman"/>
                <w:bCs/>
                <w:spacing w:val="-10"/>
                <w:sz w:val="18"/>
                <w:szCs w:val="18"/>
              </w:rPr>
            </w:pPr>
            <w:r>
              <w:rPr>
                <w:rFonts w:hint="eastAsia" w:ascii="標楷體" w:hAnsi="標楷體" w:eastAsia="標楷體" w:cs="Times New Roman"/>
                <w:bCs/>
                <w:spacing w:val="-10"/>
                <w:sz w:val="18"/>
                <w:szCs w:val="18"/>
              </w:rPr>
              <w:t>前3個月免月租費</w:t>
            </w:r>
          </w:p>
          <w:p>
            <w:pPr>
              <w:pStyle w:val="14"/>
              <w:numPr>
                <w:ilvl w:val="0"/>
                <w:numId w:val="3"/>
              </w:numPr>
              <w:spacing w:line="240" w:lineRule="exact"/>
              <w:ind w:left="174" w:leftChars="0" w:right="-120" w:rightChars="-50" w:hanging="174"/>
              <w:rPr>
                <w:rFonts w:ascii="標楷體" w:hAnsi="標楷體" w:eastAsia="標楷體" w:cs="Times New Roman"/>
                <w:bCs/>
                <w:spacing w:val="-10"/>
                <w:sz w:val="18"/>
                <w:szCs w:val="18"/>
              </w:rPr>
            </w:pPr>
            <w:r>
              <w:rPr>
                <w:rFonts w:hint="eastAsia" w:ascii="標楷體" w:hAnsi="標楷體" w:eastAsia="標楷體" w:cs="Times New Roman"/>
                <w:bCs/>
                <w:spacing w:val="-10"/>
                <w:sz w:val="18"/>
                <w:szCs w:val="18"/>
              </w:rPr>
              <w:t>第4個月起至合約期滿每月65元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11" w:type="dxa"/>
            <w:vMerge w:val="continue"/>
            <w:shd w:val="clear" w:color="auto" w:fill="F2DBDB"/>
            <w:vAlign w:val="center"/>
          </w:tcPr>
          <w:p>
            <w:pPr>
              <w:spacing w:line="240" w:lineRule="exact"/>
              <w:ind w:left="350" w:leftChars="-49" w:right="-79" w:rightChars="-33" w:hanging="468" w:hangingChars="260"/>
              <w:jc w:val="center"/>
              <w:rPr>
                <w:rFonts w:ascii="標楷體" w:hAnsi="標楷體" w:eastAsia="標楷體" w:cs="Times New Roman"/>
                <w:b/>
                <w:kern w:val="0"/>
                <w:sz w:val="18"/>
                <w:szCs w:val="18"/>
              </w:rPr>
            </w:pPr>
          </w:p>
        </w:tc>
        <w:tc>
          <w:tcPr>
            <w:tcW w:w="2268" w:type="dxa"/>
            <w:vMerge w:val="continue"/>
            <w:shd w:val="clear" w:color="auto" w:fill="F2DBDB"/>
            <w:vAlign w:val="center"/>
          </w:tcPr>
          <w:p>
            <w:pPr>
              <w:spacing w:line="240" w:lineRule="exact"/>
              <w:ind w:left="-107" w:leftChars="-45" w:right="-79" w:rightChars="-33" w:hanging="1"/>
              <w:jc w:val="center"/>
              <w:rPr>
                <w:rFonts w:ascii="標楷體" w:hAnsi="標楷體" w:eastAsia="標楷體" w:cs="Times New Roman"/>
                <w:b/>
                <w:kern w:val="0"/>
                <w:sz w:val="18"/>
                <w:szCs w:val="18"/>
              </w:rPr>
            </w:pPr>
          </w:p>
        </w:tc>
        <w:tc>
          <w:tcPr>
            <w:tcW w:w="1842" w:type="dxa"/>
            <w:vAlign w:val="center"/>
          </w:tcPr>
          <w:p>
            <w:pPr>
              <w:spacing w:line="240" w:lineRule="exact"/>
              <w:ind w:left="347" w:right="-120" w:rightChars="-50" w:hanging="347" w:hangingChars="193"/>
              <w:rPr>
                <w:rFonts w:ascii="標楷體" w:hAnsi="標楷體" w:eastAsia="標楷體" w:cs="Times New Roman"/>
                <w:kern w:val="0"/>
                <w:sz w:val="18"/>
                <w:szCs w:val="18"/>
              </w:rPr>
            </w:pPr>
            <w:r>
              <w:rPr>
                <w:rFonts w:hint="eastAsia" w:ascii="標楷體" w:hAnsi="標楷體" w:eastAsia="標楷體" w:cs="Times New Roman"/>
                <w:kern w:val="0"/>
                <w:sz w:val="18"/>
                <w:szCs w:val="18"/>
              </w:rPr>
              <w:t>購機方案</w:t>
            </w:r>
          </w:p>
        </w:tc>
        <w:tc>
          <w:tcPr>
            <w:tcW w:w="1418" w:type="dxa"/>
            <w:vAlign w:val="center"/>
          </w:tcPr>
          <w:p>
            <w:pPr>
              <w:spacing w:line="240" w:lineRule="exact"/>
              <w:ind w:leftChars="-43" w:right="-120" w:rightChars="-50" w:hanging="102" w:hangingChars="57"/>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24/30/36/48個月</w:t>
            </w:r>
          </w:p>
        </w:tc>
        <w:tc>
          <w:tcPr>
            <w:tcW w:w="1984" w:type="dxa"/>
            <w:vAlign w:val="center"/>
          </w:tcPr>
          <w:p>
            <w:pPr>
              <w:spacing w:line="240" w:lineRule="exact"/>
              <w:ind w:leftChars="-46" w:right="-120" w:rightChars="-50" w:hanging="109" w:hangingChars="61"/>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月繳599/</w:t>
            </w:r>
            <w:r>
              <w:rPr>
                <w:rFonts w:ascii="標楷體" w:hAnsi="標楷體" w:eastAsia="標楷體" w:cs="Times New Roman"/>
                <w:kern w:val="0"/>
                <w:sz w:val="18"/>
                <w:szCs w:val="18"/>
              </w:rPr>
              <w:t>799/999/1199</w:t>
            </w:r>
          </w:p>
        </w:tc>
        <w:tc>
          <w:tcPr>
            <w:tcW w:w="2835" w:type="dxa"/>
            <w:vMerge w:val="continue"/>
            <w:vAlign w:val="center"/>
          </w:tcPr>
          <w:p>
            <w:pPr>
              <w:pStyle w:val="14"/>
              <w:spacing w:line="240" w:lineRule="exact"/>
              <w:ind w:left="174" w:leftChars="0" w:right="-120" w:rightChars="-50"/>
              <w:rPr>
                <w:rFonts w:ascii="標楷體" w:hAnsi="標楷體" w:eastAsia="標楷體"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11" w:type="dxa"/>
            <w:vMerge w:val="continue"/>
            <w:shd w:val="clear" w:color="auto" w:fill="F2DBDB"/>
            <w:vAlign w:val="center"/>
          </w:tcPr>
          <w:p>
            <w:pPr>
              <w:spacing w:line="240" w:lineRule="exact"/>
              <w:ind w:left="350" w:leftChars="-49" w:right="-79" w:rightChars="-33" w:hanging="468" w:hangingChars="260"/>
              <w:jc w:val="center"/>
              <w:rPr>
                <w:rFonts w:ascii="標楷體" w:hAnsi="標楷體" w:eastAsia="標楷體" w:cs="Times New Roman"/>
                <w:b/>
                <w:kern w:val="0"/>
                <w:sz w:val="18"/>
                <w:szCs w:val="18"/>
              </w:rPr>
            </w:pPr>
          </w:p>
        </w:tc>
        <w:tc>
          <w:tcPr>
            <w:tcW w:w="2268" w:type="dxa"/>
            <w:vMerge w:val="continue"/>
            <w:shd w:val="clear" w:color="auto" w:fill="F2DBDB"/>
            <w:vAlign w:val="center"/>
          </w:tcPr>
          <w:p>
            <w:pPr>
              <w:spacing w:line="240" w:lineRule="exact"/>
              <w:ind w:left="-107" w:leftChars="-45" w:right="-79" w:rightChars="-33" w:hanging="1"/>
              <w:jc w:val="center"/>
              <w:rPr>
                <w:rFonts w:ascii="標楷體" w:hAnsi="標楷體" w:eastAsia="標楷體" w:cs="Times New Roman"/>
                <w:b/>
                <w:kern w:val="0"/>
                <w:sz w:val="18"/>
                <w:szCs w:val="18"/>
              </w:rPr>
            </w:pPr>
          </w:p>
        </w:tc>
        <w:tc>
          <w:tcPr>
            <w:tcW w:w="1842" w:type="dxa"/>
            <w:vAlign w:val="center"/>
          </w:tcPr>
          <w:p>
            <w:pPr>
              <w:spacing w:line="240" w:lineRule="exact"/>
              <w:ind w:left="347" w:right="-120" w:rightChars="-50" w:hanging="347" w:hangingChars="193"/>
              <w:rPr>
                <w:rFonts w:ascii="標楷體" w:hAnsi="標楷體" w:eastAsia="標楷體" w:cs="Times New Roman"/>
                <w:kern w:val="0"/>
                <w:sz w:val="18"/>
                <w:szCs w:val="18"/>
              </w:rPr>
            </w:pPr>
            <w:r>
              <w:rPr>
                <w:rFonts w:hint="eastAsia" w:ascii="標楷體" w:hAnsi="標楷體" w:eastAsia="標楷體" w:cs="Times New Roman"/>
                <w:kern w:val="0"/>
                <w:sz w:val="18"/>
                <w:szCs w:val="18"/>
              </w:rPr>
              <w:t>購物方案(四季饗宴)</w:t>
            </w:r>
          </w:p>
        </w:tc>
        <w:tc>
          <w:tcPr>
            <w:tcW w:w="1418" w:type="dxa"/>
            <w:vAlign w:val="center"/>
          </w:tcPr>
          <w:p>
            <w:pPr>
              <w:spacing w:line="240" w:lineRule="exact"/>
              <w:ind w:leftChars="-43" w:right="-120" w:rightChars="-50" w:hanging="102" w:hangingChars="57"/>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12/24/30/36個月</w:t>
            </w:r>
          </w:p>
        </w:tc>
        <w:tc>
          <w:tcPr>
            <w:tcW w:w="1984" w:type="dxa"/>
            <w:vAlign w:val="center"/>
          </w:tcPr>
          <w:p>
            <w:pPr>
              <w:spacing w:line="240" w:lineRule="exact"/>
              <w:ind w:leftChars="-46" w:right="-120" w:rightChars="-50" w:hanging="109" w:hangingChars="61"/>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月繳599/</w:t>
            </w:r>
            <w:r>
              <w:rPr>
                <w:rFonts w:ascii="標楷體" w:hAnsi="標楷體" w:eastAsia="標楷體" w:cs="Times New Roman"/>
                <w:kern w:val="0"/>
                <w:sz w:val="18"/>
                <w:szCs w:val="18"/>
              </w:rPr>
              <w:t>799/999/1199</w:t>
            </w:r>
          </w:p>
        </w:tc>
        <w:tc>
          <w:tcPr>
            <w:tcW w:w="2835" w:type="dxa"/>
            <w:vMerge w:val="continue"/>
            <w:vAlign w:val="center"/>
          </w:tcPr>
          <w:p>
            <w:pPr>
              <w:pStyle w:val="14"/>
              <w:spacing w:line="240" w:lineRule="exact"/>
              <w:ind w:left="174" w:leftChars="0" w:right="-120" w:rightChars="-50"/>
              <w:rPr>
                <w:rFonts w:ascii="標楷體" w:hAnsi="標楷體" w:eastAsia="標楷體"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11" w:type="dxa"/>
            <w:vMerge w:val="continue"/>
            <w:shd w:val="clear" w:color="auto" w:fill="F2DBDB"/>
            <w:vAlign w:val="center"/>
          </w:tcPr>
          <w:p>
            <w:pPr>
              <w:spacing w:line="240" w:lineRule="exact"/>
              <w:ind w:left="350" w:leftChars="-49" w:right="-79" w:rightChars="-33" w:hanging="468" w:hangingChars="260"/>
              <w:jc w:val="center"/>
              <w:rPr>
                <w:rFonts w:ascii="標楷體" w:hAnsi="標楷體" w:eastAsia="標楷體" w:cs="Times New Roman"/>
                <w:b/>
                <w:kern w:val="0"/>
                <w:sz w:val="18"/>
                <w:szCs w:val="18"/>
              </w:rPr>
            </w:pPr>
          </w:p>
        </w:tc>
        <w:tc>
          <w:tcPr>
            <w:tcW w:w="2268" w:type="dxa"/>
            <w:vMerge w:val="continue"/>
            <w:shd w:val="clear" w:color="auto" w:fill="F2DBDB"/>
            <w:vAlign w:val="center"/>
          </w:tcPr>
          <w:p>
            <w:pPr>
              <w:spacing w:line="240" w:lineRule="exact"/>
              <w:ind w:left="-107" w:leftChars="-45" w:right="-79" w:rightChars="-33" w:hanging="1"/>
              <w:jc w:val="center"/>
              <w:rPr>
                <w:rFonts w:ascii="標楷體" w:hAnsi="標楷體" w:eastAsia="標楷體" w:cs="Times New Roman"/>
                <w:b/>
                <w:kern w:val="0"/>
                <w:sz w:val="18"/>
                <w:szCs w:val="18"/>
              </w:rPr>
            </w:pPr>
          </w:p>
        </w:tc>
        <w:tc>
          <w:tcPr>
            <w:tcW w:w="1842" w:type="dxa"/>
            <w:vAlign w:val="center"/>
          </w:tcPr>
          <w:p>
            <w:pPr>
              <w:spacing w:line="240" w:lineRule="exact"/>
              <w:ind w:left="347" w:right="-120" w:rightChars="-50" w:hanging="347" w:hangingChars="193"/>
              <w:rPr>
                <w:rFonts w:ascii="標楷體" w:hAnsi="標楷體" w:eastAsia="標楷體" w:cs="Times New Roman"/>
                <w:kern w:val="0"/>
                <w:sz w:val="18"/>
                <w:szCs w:val="18"/>
              </w:rPr>
            </w:pPr>
            <w:r>
              <w:rPr>
                <w:rFonts w:hint="eastAsia" w:ascii="標楷體" w:hAnsi="標楷體" w:eastAsia="標楷體" w:cs="Times New Roman"/>
                <w:kern w:val="0"/>
                <w:sz w:val="18"/>
                <w:szCs w:val="18"/>
              </w:rPr>
              <w:t>單門號方案</w:t>
            </w:r>
          </w:p>
        </w:tc>
        <w:tc>
          <w:tcPr>
            <w:tcW w:w="1418" w:type="dxa"/>
            <w:vAlign w:val="center"/>
          </w:tcPr>
          <w:p>
            <w:pPr>
              <w:spacing w:line="240" w:lineRule="exact"/>
              <w:ind w:leftChars="-43" w:right="-120" w:rightChars="-50" w:hanging="102" w:hangingChars="57"/>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12/24個月</w:t>
            </w:r>
          </w:p>
        </w:tc>
        <w:tc>
          <w:tcPr>
            <w:tcW w:w="1984" w:type="dxa"/>
            <w:vAlign w:val="center"/>
          </w:tcPr>
          <w:p>
            <w:pPr>
              <w:spacing w:line="240" w:lineRule="exact"/>
              <w:ind w:leftChars="-46" w:right="-120" w:rightChars="-50" w:hanging="109" w:hangingChars="61"/>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月繳1399/15</w:t>
            </w:r>
            <w:r>
              <w:rPr>
                <w:rFonts w:ascii="標楷體" w:hAnsi="標楷體" w:eastAsia="標楷體" w:cs="Times New Roman"/>
                <w:kern w:val="0"/>
                <w:sz w:val="18"/>
                <w:szCs w:val="18"/>
              </w:rPr>
              <w:t>99</w:t>
            </w:r>
          </w:p>
        </w:tc>
        <w:tc>
          <w:tcPr>
            <w:tcW w:w="2835" w:type="dxa"/>
            <w:vMerge w:val="restart"/>
            <w:vAlign w:val="center"/>
          </w:tcPr>
          <w:p>
            <w:pPr>
              <w:pStyle w:val="14"/>
              <w:numPr>
                <w:ilvl w:val="0"/>
                <w:numId w:val="3"/>
              </w:numPr>
              <w:spacing w:line="240" w:lineRule="exact"/>
              <w:ind w:left="174" w:leftChars="0" w:right="-120" w:rightChars="-50" w:hanging="174"/>
              <w:rPr>
                <w:rFonts w:ascii="標楷體" w:hAnsi="標楷體" w:eastAsia="標楷體" w:cs="Times New Roman"/>
                <w:bCs/>
                <w:spacing w:val="-10"/>
                <w:sz w:val="18"/>
                <w:szCs w:val="18"/>
              </w:rPr>
            </w:pPr>
            <w:r>
              <w:rPr>
                <w:rFonts w:hint="eastAsia" w:ascii="標楷體" w:hAnsi="標楷體" w:eastAsia="標楷體" w:cs="Times New Roman"/>
                <w:bCs/>
                <w:spacing w:val="-10"/>
                <w:sz w:val="18"/>
                <w:szCs w:val="18"/>
              </w:rPr>
              <w:t>前6個月免月租費</w:t>
            </w:r>
          </w:p>
          <w:p>
            <w:pPr>
              <w:pStyle w:val="14"/>
              <w:numPr>
                <w:ilvl w:val="0"/>
                <w:numId w:val="3"/>
              </w:numPr>
              <w:spacing w:line="240" w:lineRule="exact"/>
              <w:ind w:left="174" w:leftChars="0" w:right="-120" w:rightChars="-50" w:hanging="174"/>
              <w:rPr>
                <w:rFonts w:ascii="標楷體" w:hAnsi="標楷體" w:eastAsia="標楷體" w:cs="Times New Roman"/>
                <w:bCs/>
                <w:spacing w:val="-10"/>
                <w:sz w:val="18"/>
                <w:szCs w:val="18"/>
              </w:rPr>
            </w:pPr>
            <w:r>
              <w:rPr>
                <w:rFonts w:hint="eastAsia" w:ascii="標楷體" w:hAnsi="標楷體" w:eastAsia="標楷體" w:cs="Times New Roman"/>
                <w:bCs/>
                <w:spacing w:val="-10"/>
                <w:sz w:val="18"/>
                <w:szCs w:val="18"/>
              </w:rPr>
              <w:t>第7個月起至合約期滿每月65元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11" w:type="dxa"/>
            <w:vMerge w:val="continue"/>
            <w:shd w:val="clear" w:color="auto" w:fill="F2DBDB"/>
            <w:vAlign w:val="center"/>
          </w:tcPr>
          <w:p>
            <w:pPr>
              <w:spacing w:line="240" w:lineRule="exact"/>
              <w:ind w:left="350" w:leftChars="-49" w:right="-79" w:rightChars="-33" w:hanging="468" w:hangingChars="260"/>
              <w:jc w:val="center"/>
              <w:rPr>
                <w:rFonts w:ascii="標楷體" w:hAnsi="標楷體" w:eastAsia="標楷體" w:cs="Times New Roman"/>
                <w:b/>
                <w:kern w:val="0"/>
                <w:sz w:val="18"/>
                <w:szCs w:val="18"/>
              </w:rPr>
            </w:pPr>
          </w:p>
        </w:tc>
        <w:tc>
          <w:tcPr>
            <w:tcW w:w="2268" w:type="dxa"/>
            <w:vMerge w:val="continue"/>
            <w:shd w:val="clear" w:color="auto" w:fill="F2DBDB"/>
            <w:vAlign w:val="center"/>
          </w:tcPr>
          <w:p>
            <w:pPr>
              <w:spacing w:line="240" w:lineRule="exact"/>
              <w:ind w:left="-107" w:leftChars="-45" w:right="-79" w:rightChars="-33" w:hanging="1"/>
              <w:jc w:val="center"/>
              <w:rPr>
                <w:rFonts w:ascii="標楷體" w:hAnsi="標楷體" w:eastAsia="標楷體" w:cs="Times New Roman"/>
                <w:b/>
                <w:kern w:val="0"/>
                <w:sz w:val="18"/>
                <w:szCs w:val="18"/>
              </w:rPr>
            </w:pPr>
          </w:p>
        </w:tc>
        <w:tc>
          <w:tcPr>
            <w:tcW w:w="1842" w:type="dxa"/>
            <w:vAlign w:val="center"/>
          </w:tcPr>
          <w:p>
            <w:pPr>
              <w:spacing w:line="240" w:lineRule="exact"/>
              <w:ind w:left="347" w:right="-120" w:rightChars="-50" w:hanging="347" w:hangingChars="193"/>
              <w:rPr>
                <w:rFonts w:ascii="標楷體" w:hAnsi="標楷體" w:eastAsia="標楷體" w:cs="Times New Roman"/>
                <w:kern w:val="0"/>
                <w:sz w:val="18"/>
                <w:szCs w:val="18"/>
              </w:rPr>
            </w:pPr>
            <w:r>
              <w:rPr>
                <w:rFonts w:hint="eastAsia" w:ascii="標楷體" w:hAnsi="標楷體" w:eastAsia="標楷體" w:cs="Times New Roman"/>
                <w:kern w:val="0"/>
                <w:sz w:val="18"/>
                <w:szCs w:val="18"/>
              </w:rPr>
              <w:t>購機方案</w:t>
            </w:r>
          </w:p>
        </w:tc>
        <w:tc>
          <w:tcPr>
            <w:tcW w:w="1418" w:type="dxa"/>
            <w:vAlign w:val="center"/>
          </w:tcPr>
          <w:p>
            <w:pPr>
              <w:spacing w:line="240" w:lineRule="exact"/>
              <w:ind w:leftChars="-43" w:right="-120" w:rightChars="-50" w:hanging="102" w:hangingChars="57"/>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24/30/36/48個月</w:t>
            </w:r>
          </w:p>
        </w:tc>
        <w:tc>
          <w:tcPr>
            <w:tcW w:w="1984" w:type="dxa"/>
            <w:vAlign w:val="center"/>
          </w:tcPr>
          <w:p>
            <w:pPr>
              <w:spacing w:line="240" w:lineRule="exact"/>
              <w:ind w:leftChars="-46" w:right="-120" w:rightChars="-50" w:hanging="109" w:hangingChars="61"/>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月繳1399/15</w:t>
            </w:r>
            <w:r>
              <w:rPr>
                <w:rFonts w:ascii="標楷體" w:hAnsi="標楷體" w:eastAsia="標楷體" w:cs="Times New Roman"/>
                <w:kern w:val="0"/>
                <w:sz w:val="18"/>
                <w:szCs w:val="18"/>
              </w:rPr>
              <w:t>99</w:t>
            </w:r>
          </w:p>
        </w:tc>
        <w:tc>
          <w:tcPr>
            <w:tcW w:w="2835" w:type="dxa"/>
            <w:vMerge w:val="continue"/>
            <w:vAlign w:val="center"/>
          </w:tcPr>
          <w:p>
            <w:pPr>
              <w:pStyle w:val="14"/>
              <w:spacing w:line="240" w:lineRule="exact"/>
              <w:ind w:left="174" w:leftChars="0" w:right="-120" w:rightChars="-50"/>
              <w:rPr>
                <w:rFonts w:ascii="標楷體" w:hAnsi="標楷體" w:eastAsia="標楷體"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11" w:type="dxa"/>
            <w:vMerge w:val="continue"/>
            <w:shd w:val="clear" w:color="auto" w:fill="F2DBDB"/>
            <w:vAlign w:val="center"/>
          </w:tcPr>
          <w:p>
            <w:pPr>
              <w:spacing w:line="240" w:lineRule="exact"/>
              <w:ind w:left="350" w:leftChars="-49" w:right="-79" w:rightChars="-33" w:hanging="468" w:hangingChars="260"/>
              <w:jc w:val="center"/>
              <w:rPr>
                <w:rFonts w:ascii="標楷體" w:hAnsi="標楷體" w:eastAsia="標楷體" w:cs="Times New Roman"/>
                <w:b/>
                <w:kern w:val="0"/>
                <w:sz w:val="18"/>
                <w:szCs w:val="18"/>
              </w:rPr>
            </w:pPr>
          </w:p>
        </w:tc>
        <w:tc>
          <w:tcPr>
            <w:tcW w:w="2268" w:type="dxa"/>
            <w:vMerge w:val="continue"/>
            <w:shd w:val="clear" w:color="auto" w:fill="F2DBDB"/>
            <w:vAlign w:val="center"/>
          </w:tcPr>
          <w:p>
            <w:pPr>
              <w:spacing w:line="240" w:lineRule="exact"/>
              <w:ind w:left="-107" w:leftChars="-45" w:right="-79" w:rightChars="-33" w:hanging="1"/>
              <w:jc w:val="center"/>
              <w:rPr>
                <w:rFonts w:ascii="標楷體" w:hAnsi="標楷體" w:eastAsia="標楷體" w:cs="Times New Roman"/>
                <w:b/>
                <w:kern w:val="0"/>
                <w:sz w:val="18"/>
                <w:szCs w:val="18"/>
              </w:rPr>
            </w:pPr>
          </w:p>
        </w:tc>
        <w:tc>
          <w:tcPr>
            <w:tcW w:w="1842" w:type="dxa"/>
            <w:vAlign w:val="center"/>
          </w:tcPr>
          <w:p>
            <w:pPr>
              <w:spacing w:line="240" w:lineRule="exact"/>
              <w:ind w:left="347" w:right="-120" w:rightChars="-50" w:hanging="347" w:hangingChars="193"/>
              <w:rPr>
                <w:rFonts w:ascii="標楷體" w:hAnsi="標楷體" w:eastAsia="標楷體" w:cs="Times New Roman"/>
                <w:kern w:val="0"/>
                <w:sz w:val="18"/>
                <w:szCs w:val="18"/>
              </w:rPr>
            </w:pPr>
            <w:r>
              <w:rPr>
                <w:rFonts w:hint="eastAsia" w:ascii="標楷體" w:hAnsi="標楷體" w:eastAsia="標楷體" w:cs="Times New Roman"/>
                <w:kern w:val="0"/>
                <w:sz w:val="18"/>
                <w:szCs w:val="18"/>
              </w:rPr>
              <w:t>購物方案(四季饗宴)</w:t>
            </w:r>
          </w:p>
        </w:tc>
        <w:tc>
          <w:tcPr>
            <w:tcW w:w="1418" w:type="dxa"/>
            <w:vAlign w:val="center"/>
          </w:tcPr>
          <w:p>
            <w:pPr>
              <w:spacing w:line="240" w:lineRule="exact"/>
              <w:ind w:leftChars="-43" w:right="-120" w:rightChars="-50" w:hanging="102" w:hangingChars="57"/>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12/24/30/36個月</w:t>
            </w:r>
          </w:p>
        </w:tc>
        <w:tc>
          <w:tcPr>
            <w:tcW w:w="1984" w:type="dxa"/>
            <w:vAlign w:val="center"/>
          </w:tcPr>
          <w:p>
            <w:pPr>
              <w:spacing w:line="240" w:lineRule="exact"/>
              <w:ind w:leftChars="-46" w:right="-120" w:rightChars="-50" w:hanging="109" w:hangingChars="61"/>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月繳1399/15</w:t>
            </w:r>
            <w:r>
              <w:rPr>
                <w:rFonts w:ascii="標楷體" w:hAnsi="標楷體" w:eastAsia="標楷體" w:cs="Times New Roman"/>
                <w:kern w:val="0"/>
                <w:sz w:val="18"/>
                <w:szCs w:val="18"/>
              </w:rPr>
              <w:t>99</w:t>
            </w:r>
          </w:p>
        </w:tc>
        <w:tc>
          <w:tcPr>
            <w:tcW w:w="2835" w:type="dxa"/>
            <w:vMerge w:val="continue"/>
            <w:vAlign w:val="center"/>
          </w:tcPr>
          <w:p>
            <w:pPr>
              <w:pStyle w:val="14"/>
              <w:spacing w:line="240" w:lineRule="exact"/>
              <w:ind w:left="174" w:leftChars="0" w:right="-120" w:rightChars="-50"/>
              <w:rPr>
                <w:rFonts w:ascii="標楷體" w:hAnsi="標楷體" w:eastAsia="標楷體"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11" w:type="dxa"/>
            <w:vMerge w:val="continue"/>
            <w:shd w:val="clear" w:color="auto" w:fill="F2DBDB"/>
            <w:vAlign w:val="center"/>
          </w:tcPr>
          <w:p>
            <w:pPr>
              <w:spacing w:line="240" w:lineRule="exact"/>
              <w:ind w:left="350" w:leftChars="-49" w:right="-79" w:rightChars="-33" w:hanging="468" w:hangingChars="260"/>
              <w:jc w:val="center"/>
              <w:rPr>
                <w:rFonts w:ascii="標楷體" w:hAnsi="標楷體" w:eastAsia="標楷體" w:cs="Times New Roman"/>
                <w:b/>
                <w:kern w:val="0"/>
                <w:sz w:val="18"/>
                <w:szCs w:val="18"/>
              </w:rPr>
            </w:pPr>
          </w:p>
        </w:tc>
        <w:tc>
          <w:tcPr>
            <w:tcW w:w="2268" w:type="dxa"/>
            <w:vMerge w:val="continue"/>
            <w:shd w:val="clear" w:color="auto" w:fill="F2DBDB"/>
            <w:vAlign w:val="center"/>
          </w:tcPr>
          <w:p>
            <w:pPr>
              <w:spacing w:line="240" w:lineRule="exact"/>
              <w:ind w:left="-107" w:leftChars="-45" w:right="-79" w:rightChars="-33" w:hanging="1"/>
              <w:jc w:val="center"/>
              <w:rPr>
                <w:rFonts w:ascii="標楷體" w:hAnsi="標楷體" w:eastAsia="標楷體" w:cs="Times New Roman"/>
                <w:b/>
                <w:kern w:val="0"/>
                <w:sz w:val="18"/>
                <w:szCs w:val="18"/>
              </w:rPr>
            </w:pPr>
          </w:p>
        </w:tc>
        <w:tc>
          <w:tcPr>
            <w:tcW w:w="1842" w:type="dxa"/>
            <w:vAlign w:val="center"/>
          </w:tcPr>
          <w:p>
            <w:pPr>
              <w:spacing w:line="240" w:lineRule="exact"/>
              <w:ind w:left="347" w:right="-120" w:rightChars="-50" w:hanging="347" w:hangingChars="193"/>
              <w:rPr>
                <w:rFonts w:ascii="標楷體" w:hAnsi="標楷體" w:eastAsia="標楷體" w:cs="Times New Roman"/>
                <w:kern w:val="0"/>
                <w:sz w:val="18"/>
                <w:szCs w:val="18"/>
              </w:rPr>
            </w:pPr>
            <w:r>
              <w:rPr>
                <w:rFonts w:hint="eastAsia" w:ascii="標楷體" w:hAnsi="標楷體" w:eastAsia="標楷體" w:cs="Times New Roman"/>
                <w:kern w:val="0"/>
                <w:sz w:val="18"/>
                <w:szCs w:val="18"/>
              </w:rPr>
              <w:t>單門號方案</w:t>
            </w:r>
          </w:p>
        </w:tc>
        <w:tc>
          <w:tcPr>
            <w:tcW w:w="1418" w:type="dxa"/>
            <w:vAlign w:val="center"/>
          </w:tcPr>
          <w:p>
            <w:pPr>
              <w:spacing w:line="240" w:lineRule="exact"/>
              <w:ind w:leftChars="-43" w:right="-120" w:rightChars="-50" w:hanging="102" w:hangingChars="57"/>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12/24個月</w:t>
            </w:r>
          </w:p>
        </w:tc>
        <w:tc>
          <w:tcPr>
            <w:tcW w:w="1984" w:type="dxa"/>
            <w:vAlign w:val="center"/>
          </w:tcPr>
          <w:p>
            <w:pPr>
              <w:spacing w:line="240" w:lineRule="exact"/>
              <w:ind w:leftChars="-46" w:right="-120" w:rightChars="-50" w:hanging="109" w:hangingChars="61"/>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月繳1799/26</w:t>
            </w:r>
            <w:r>
              <w:rPr>
                <w:rFonts w:ascii="標楷體" w:hAnsi="標楷體" w:eastAsia="標楷體" w:cs="Times New Roman"/>
                <w:kern w:val="0"/>
                <w:sz w:val="18"/>
                <w:szCs w:val="18"/>
              </w:rPr>
              <w:t>99</w:t>
            </w:r>
          </w:p>
        </w:tc>
        <w:tc>
          <w:tcPr>
            <w:tcW w:w="2835" w:type="dxa"/>
            <w:vMerge w:val="restart"/>
            <w:vAlign w:val="center"/>
          </w:tcPr>
          <w:p>
            <w:pPr>
              <w:pStyle w:val="14"/>
              <w:numPr>
                <w:ilvl w:val="0"/>
                <w:numId w:val="3"/>
              </w:numPr>
              <w:spacing w:line="240" w:lineRule="exact"/>
              <w:ind w:left="174" w:leftChars="0" w:right="-120" w:rightChars="-50" w:hanging="174"/>
              <w:rPr>
                <w:rFonts w:ascii="標楷體" w:hAnsi="標楷體" w:eastAsia="標楷體" w:cs="Times New Roman"/>
                <w:bCs/>
                <w:spacing w:val="-10"/>
                <w:sz w:val="18"/>
                <w:szCs w:val="18"/>
              </w:rPr>
            </w:pPr>
            <w:r>
              <w:rPr>
                <w:rFonts w:hint="eastAsia" w:ascii="標楷體" w:hAnsi="標楷體" w:eastAsia="標楷體" w:cs="Times New Roman"/>
                <w:bCs/>
                <w:spacing w:val="-10"/>
                <w:sz w:val="18"/>
                <w:szCs w:val="18"/>
              </w:rPr>
              <w:t>前12個月免月租費</w:t>
            </w:r>
          </w:p>
          <w:p>
            <w:pPr>
              <w:pStyle w:val="14"/>
              <w:numPr>
                <w:ilvl w:val="0"/>
                <w:numId w:val="3"/>
              </w:numPr>
              <w:spacing w:line="240" w:lineRule="exact"/>
              <w:ind w:left="174" w:leftChars="0" w:right="-120" w:rightChars="-50" w:hanging="174"/>
              <w:rPr>
                <w:rFonts w:ascii="標楷體" w:hAnsi="標楷體" w:eastAsia="標楷體" w:cs="Times New Roman"/>
                <w:bCs/>
                <w:spacing w:val="-10"/>
                <w:sz w:val="18"/>
                <w:szCs w:val="18"/>
              </w:rPr>
            </w:pPr>
            <w:r>
              <w:rPr>
                <w:rFonts w:hint="eastAsia" w:ascii="標楷體" w:hAnsi="標楷體" w:eastAsia="標楷體" w:cs="Times New Roman"/>
                <w:bCs/>
                <w:spacing w:val="-10"/>
                <w:sz w:val="18"/>
                <w:szCs w:val="18"/>
              </w:rPr>
              <w:t>第13個月起至合約期滿每月65元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11" w:type="dxa"/>
            <w:vMerge w:val="continue"/>
            <w:shd w:val="clear" w:color="auto" w:fill="F2DBDB"/>
            <w:vAlign w:val="center"/>
          </w:tcPr>
          <w:p>
            <w:pPr>
              <w:spacing w:line="240" w:lineRule="exact"/>
              <w:ind w:left="350" w:leftChars="-49" w:right="-79" w:rightChars="-33" w:hanging="468" w:hangingChars="260"/>
              <w:jc w:val="center"/>
              <w:rPr>
                <w:rFonts w:ascii="標楷體" w:hAnsi="標楷體" w:eastAsia="標楷體" w:cs="Times New Roman"/>
                <w:b/>
                <w:kern w:val="0"/>
                <w:sz w:val="18"/>
                <w:szCs w:val="18"/>
              </w:rPr>
            </w:pPr>
          </w:p>
        </w:tc>
        <w:tc>
          <w:tcPr>
            <w:tcW w:w="2268" w:type="dxa"/>
            <w:vMerge w:val="continue"/>
            <w:shd w:val="clear" w:color="auto" w:fill="F2DBDB"/>
            <w:vAlign w:val="center"/>
          </w:tcPr>
          <w:p>
            <w:pPr>
              <w:spacing w:line="240" w:lineRule="exact"/>
              <w:ind w:left="-107" w:leftChars="-45" w:right="-79" w:rightChars="-33" w:hanging="1"/>
              <w:jc w:val="center"/>
              <w:rPr>
                <w:rFonts w:ascii="標楷體" w:hAnsi="標楷體" w:eastAsia="標楷體" w:cs="Times New Roman"/>
                <w:b/>
                <w:kern w:val="0"/>
                <w:sz w:val="18"/>
                <w:szCs w:val="18"/>
              </w:rPr>
            </w:pPr>
          </w:p>
        </w:tc>
        <w:tc>
          <w:tcPr>
            <w:tcW w:w="1842" w:type="dxa"/>
            <w:vAlign w:val="center"/>
          </w:tcPr>
          <w:p>
            <w:pPr>
              <w:spacing w:line="240" w:lineRule="exact"/>
              <w:ind w:left="347" w:right="-120" w:rightChars="-50" w:hanging="347" w:hangingChars="193"/>
              <w:rPr>
                <w:rFonts w:ascii="標楷體" w:hAnsi="標楷體" w:eastAsia="標楷體" w:cs="Times New Roman"/>
                <w:kern w:val="0"/>
                <w:sz w:val="18"/>
                <w:szCs w:val="18"/>
              </w:rPr>
            </w:pPr>
            <w:r>
              <w:rPr>
                <w:rFonts w:hint="eastAsia" w:ascii="標楷體" w:hAnsi="標楷體" w:eastAsia="標楷體" w:cs="Times New Roman"/>
                <w:kern w:val="0"/>
                <w:sz w:val="18"/>
                <w:szCs w:val="18"/>
              </w:rPr>
              <w:t>購機方案</w:t>
            </w:r>
          </w:p>
        </w:tc>
        <w:tc>
          <w:tcPr>
            <w:tcW w:w="1418" w:type="dxa"/>
            <w:vAlign w:val="center"/>
          </w:tcPr>
          <w:p>
            <w:pPr>
              <w:spacing w:line="240" w:lineRule="exact"/>
              <w:ind w:leftChars="-43" w:right="-120" w:rightChars="-50" w:hanging="102" w:hangingChars="57"/>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24/30/36/48個月</w:t>
            </w:r>
          </w:p>
        </w:tc>
        <w:tc>
          <w:tcPr>
            <w:tcW w:w="1984" w:type="dxa"/>
            <w:vAlign w:val="center"/>
          </w:tcPr>
          <w:p>
            <w:pPr>
              <w:spacing w:line="240" w:lineRule="exact"/>
              <w:ind w:leftChars="-46" w:right="-120" w:rightChars="-50" w:hanging="109" w:hangingChars="61"/>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月繳1799/26</w:t>
            </w:r>
            <w:r>
              <w:rPr>
                <w:rFonts w:ascii="標楷體" w:hAnsi="標楷體" w:eastAsia="標楷體" w:cs="Times New Roman"/>
                <w:kern w:val="0"/>
                <w:sz w:val="18"/>
                <w:szCs w:val="18"/>
              </w:rPr>
              <w:t>99</w:t>
            </w:r>
          </w:p>
        </w:tc>
        <w:tc>
          <w:tcPr>
            <w:tcW w:w="2835" w:type="dxa"/>
            <w:vMerge w:val="continue"/>
            <w:vAlign w:val="center"/>
          </w:tcPr>
          <w:p>
            <w:pPr>
              <w:pStyle w:val="14"/>
              <w:spacing w:line="240" w:lineRule="exact"/>
              <w:ind w:left="174" w:leftChars="0" w:right="-120" w:rightChars="-50"/>
              <w:rPr>
                <w:rFonts w:ascii="標楷體" w:hAnsi="標楷體" w:eastAsia="標楷體" w:cs="Times New Roman"/>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11" w:type="dxa"/>
            <w:vMerge w:val="continue"/>
            <w:shd w:val="clear" w:color="auto" w:fill="F2DBDB"/>
            <w:vAlign w:val="center"/>
          </w:tcPr>
          <w:p>
            <w:pPr>
              <w:spacing w:line="240" w:lineRule="exact"/>
              <w:ind w:left="350" w:leftChars="-49" w:right="-79" w:rightChars="-33" w:hanging="468" w:hangingChars="260"/>
              <w:jc w:val="center"/>
              <w:rPr>
                <w:rFonts w:ascii="標楷體" w:hAnsi="標楷體" w:eastAsia="標楷體" w:cs="Times New Roman"/>
                <w:b/>
                <w:kern w:val="0"/>
                <w:sz w:val="18"/>
                <w:szCs w:val="18"/>
              </w:rPr>
            </w:pPr>
          </w:p>
        </w:tc>
        <w:tc>
          <w:tcPr>
            <w:tcW w:w="2268" w:type="dxa"/>
            <w:vMerge w:val="continue"/>
            <w:shd w:val="clear" w:color="auto" w:fill="F2DBDB"/>
            <w:vAlign w:val="center"/>
          </w:tcPr>
          <w:p>
            <w:pPr>
              <w:spacing w:line="240" w:lineRule="exact"/>
              <w:ind w:left="-107" w:leftChars="-45" w:right="-79" w:rightChars="-33" w:hanging="1"/>
              <w:jc w:val="center"/>
              <w:rPr>
                <w:rFonts w:ascii="標楷體" w:hAnsi="標楷體" w:eastAsia="標楷體" w:cs="Times New Roman"/>
                <w:b/>
                <w:kern w:val="0"/>
                <w:sz w:val="18"/>
                <w:szCs w:val="18"/>
              </w:rPr>
            </w:pPr>
          </w:p>
        </w:tc>
        <w:tc>
          <w:tcPr>
            <w:tcW w:w="1842" w:type="dxa"/>
            <w:vAlign w:val="center"/>
          </w:tcPr>
          <w:p>
            <w:pPr>
              <w:spacing w:line="240" w:lineRule="exact"/>
              <w:ind w:left="347" w:right="-120" w:rightChars="-50" w:hanging="347" w:hangingChars="193"/>
              <w:rPr>
                <w:rFonts w:ascii="標楷體" w:hAnsi="標楷體" w:eastAsia="標楷體" w:cs="Times New Roman"/>
                <w:kern w:val="0"/>
                <w:sz w:val="18"/>
                <w:szCs w:val="18"/>
              </w:rPr>
            </w:pPr>
            <w:r>
              <w:rPr>
                <w:rFonts w:hint="eastAsia" w:ascii="標楷體" w:hAnsi="標楷體" w:eastAsia="標楷體" w:cs="Times New Roman"/>
                <w:kern w:val="0"/>
                <w:sz w:val="18"/>
                <w:szCs w:val="18"/>
              </w:rPr>
              <w:t>購物方案(四季饗宴)</w:t>
            </w:r>
          </w:p>
        </w:tc>
        <w:tc>
          <w:tcPr>
            <w:tcW w:w="1418" w:type="dxa"/>
            <w:vAlign w:val="center"/>
          </w:tcPr>
          <w:p>
            <w:pPr>
              <w:spacing w:line="240" w:lineRule="exact"/>
              <w:ind w:leftChars="-43" w:right="-120" w:rightChars="-50" w:hanging="102" w:hangingChars="57"/>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12/24/30/36個月</w:t>
            </w:r>
          </w:p>
        </w:tc>
        <w:tc>
          <w:tcPr>
            <w:tcW w:w="1984" w:type="dxa"/>
            <w:vAlign w:val="center"/>
          </w:tcPr>
          <w:p>
            <w:pPr>
              <w:spacing w:line="240" w:lineRule="exact"/>
              <w:ind w:leftChars="-46" w:right="-120" w:rightChars="-50" w:hanging="109" w:hangingChars="61"/>
              <w:jc w:val="center"/>
              <w:rPr>
                <w:rFonts w:ascii="標楷體" w:hAnsi="標楷體" w:eastAsia="標楷體" w:cs="Times New Roman"/>
                <w:kern w:val="0"/>
                <w:sz w:val="18"/>
                <w:szCs w:val="18"/>
              </w:rPr>
            </w:pPr>
            <w:r>
              <w:rPr>
                <w:rFonts w:hint="eastAsia" w:ascii="標楷體" w:hAnsi="標楷體" w:eastAsia="標楷體" w:cs="Times New Roman"/>
                <w:kern w:val="0"/>
                <w:sz w:val="18"/>
                <w:szCs w:val="18"/>
              </w:rPr>
              <w:t>月繳1799/26</w:t>
            </w:r>
            <w:r>
              <w:rPr>
                <w:rFonts w:ascii="標楷體" w:hAnsi="標楷體" w:eastAsia="標楷體" w:cs="Times New Roman"/>
                <w:kern w:val="0"/>
                <w:sz w:val="18"/>
                <w:szCs w:val="18"/>
              </w:rPr>
              <w:t>99</w:t>
            </w:r>
          </w:p>
        </w:tc>
        <w:tc>
          <w:tcPr>
            <w:tcW w:w="2835" w:type="dxa"/>
            <w:vMerge w:val="continue"/>
            <w:vAlign w:val="center"/>
          </w:tcPr>
          <w:p>
            <w:pPr>
              <w:pStyle w:val="14"/>
              <w:spacing w:line="240" w:lineRule="exact"/>
              <w:ind w:left="174" w:leftChars="0" w:right="-120" w:rightChars="-50"/>
              <w:rPr>
                <w:rFonts w:ascii="標楷體" w:hAnsi="標楷體" w:eastAsia="標楷體" w:cs="Times New Roman"/>
                <w:bCs/>
                <w:sz w:val="18"/>
                <w:szCs w:val="18"/>
              </w:rPr>
            </w:pPr>
          </w:p>
        </w:tc>
      </w:tr>
    </w:tbl>
    <w:p>
      <w:pPr>
        <w:pStyle w:val="4"/>
        <w:snapToGrid w:val="0"/>
        <w:spacing w:after="36" w:afterLines="10" w:line="240" w:lineRule="exact"/>
        <w:ind w:left="516" w:right="0" w:hanging="516" w:firstLineChars="0"/>
        <w:rPr>
          <w:rFonts w:ascii="Times New Roman"/>
          <w:sz w:val="20"/>
          <w:szCs w:val="20"/>
        </w:rPr>
      </w:pPr>
      <w:r>
        <w:rPr>
          <w:rFonts w:hint="eastAsia" w:ascii="Times New Roman"/>
          <w:sz w:val="20"/>
          <w:szCs w:val="20"/>
        </w:rPr>
        <w:t>說明：</w:t>
      </w:r>
    </w:p>
    <w:p>
      <w:pPr>
        <w:pStyle w:val="4"/>
        <w:numPr>
          <w:ilvl w:val="0"/>
          <w:numId w:val="4"/>
        </w:numPr>
        <w:snapToGrid w:val="0"/>
        <w:spacing w:after="36" w:afterLines="10" w:line="240" w:lineRule="exact"/>
        <w:ind w:left="426" w:right="0" w:hanging="426" w:firstLineChars="0"/>
        <w:rPr>
          <w:rFonts w:ascii="Times New Roman"/>
          <w:b/>
          <w:sz w:val="20"/>
          <w:szCs w:val="20"/>
        </w:rPr>
      </w:pPr>
      <w:r>
        <w:rPr>
          <w:rFonts w:hint="eastAsia" w:ascii="Times New Roman"/>
          <w:b/>
          <w:bCs/>
          <w:sz w:val="20"/>
          <w:szCs w:val="20"/>
        </w:rPr>
        <w:t>本方案</w:t>
      </w:r>
      <w:r>
        <w:rPr>
          <w:rFonts w:hint="eastAsia" w:ascii="Times New Roman"/>
          <w:b/>
          <w:sz w:val="20"/>
          <w:szCs w:val="20"/>
        </w:rPr>
        <w:t>優惠將自方案生效日起開始享有，每月優惠額度依當週期方案有效天數比例計算，其優惠內容不隨月繳金額調整而異動。優惠合約期間屆滿後每月得以服務月租費原價租用加值服務至申請取消本優惠終止。若於未租滿合約期間提前解約時（包含但不限於退租、一退一租、欠拆、調降月繳金額至所選方案限制以下、轉預付卡、移轉至4G系統等），以下各項優惠將即時停止，且須依實際已享優惠金額(按未滿約期之日數比例計收)繳納加值服務專案優惠補貼款。日後原號或新號復租時，亦不恢復/遞延至優惠約期結束：</w:t>
      </w:r>
    </w:p>
    <w:p>
      <w:pPr>
        <w:pStyle w:val="4"/>
        <w:numPr>
          <w:ilvl w:val="0"/>
          <w:numId w:val="5"/>
        </w:numPr>
        <w:snapToGrid w:val="0"/>
        <w:spacing w:after="36" w:afterLines="10" w:line="240" w:lineRule="exact"/>
        <w:ind w:left="568" w:right="0" w:hanging="284" w:firstLineChars="0"/>
        <w:rPr>
          <w:rFonts w:ascii="Times New Roman"/>
          <w:spacing w:val="-12"/>
          <w:sz w:val="20"/>
          <w:szCs w:val="20"/>
        </w:rPr>
      </w:pPr>
      <w:r>
        <w:rPr>
          <w:rFonts w:hint="eastAsia" w:ascii="Times New Roman"/>
          <w:color w:val="000000" w:themeColor="text1"/>
          <w:spacing w:val="-12"/>
          <w:sz w:val="20"/>
          <w:szCs w:val="20"/>
          <w14:textFill>
            <w14:solidFill>
              <w14:schemeClr w14:val="tx1"/>
            </w14:solidFill>
          </w14:textFill>
        </w:rPr>
        <w:sym w:font="Wingdings" w:char="F08C"/>
      </w:r>
      <w:r>
        <w:rPr>
          <w:rFonts w:hint="eastAsia" w:ascii="Times New Roman"/>
          <w:color w:val="000000" w:themeColor="text1"/>
          <w:spacing w:val="-12"/>
          <w:sz w:val="20"/>
          <w:szCs w:val="20"/>
          <w14:textFill>
            <w14:solidFill>
              <w14:schemeClr w14:val="tx1"/>
            </w14:solidFill>
          </w14:textFill>
        </w:rPr>
        <w:t>選擇月繳</w:t>
      </w:r>
      <w:r>
        <w:rPr>
          <w:rFonts w:hint="eastAsia" w:ascii="Times New Roman"/>
          <w:b/>
          <w:color w:val="0000FF"/>
          <w:spacing w:val="-12"/>
          <w:sz w:val="20"/>
          <w:szCs w:val="20"/>
        </w:rPr>
        <w:t>599/799</w:t>
      </w:r>
      <w:r>
        <w:rPr>
          <w:rFonts w:hint="eastAsia" w:ascii="Times New Roman"/>
          <w:color w:val="000000" w:themeColor="text1"/>
          <w:spacing w:val="-12"/>
          <w:sz w:val="20"/>
          <w:szCs w:val="20"/>
          <w14:textFill>
            <w14:solidFill>
              <w14:schemeClr w14:val="tx1"/>
            </w14:solidFill>
          </w14:textFill>
        </w:rPr>
        <w:t>元</w:t>
      </w:r>
      <w:r>
        <w:rPr>
          <w:rFonts w:hint="eastAsia" w:ascii="Times New Roman"/>
          <w:color w:val="000000" w:themeColor="text1"/>
          <w:spacing w:val="-12"/>
          <w:sz w:val="20"/>
          <w:szCs w:val="20"/>
          <w:highlight w:val="yellow"/>
          <w14:textFill>
            <w14:solidFill>
              <w14:schemeClr w14:val="tx1"/>
            </w14:solidFill>
          </w14:textFill>
        </w:rPr>
        <w:t>購機/購物</w:t>
      </w:r>
      <w:r>
        <w:rPr>
          <w:rFonts w:hint="eastAsia" w:ascii="Times New Roman"/>
          <w:color w:val="000000" w:themeColor="text1"/>
          <w:spacing w:val="-12"/>
          <w:sz w:val="20"/>
          <w:szCs w:val="20"/>
          <w14:textFill>
            <w14:solidFill>
              <w14:schemeClr w14:val="tx1"/>
            </w14:solidFill>
          </w14:textFill>
        </w:rPr>
        <w:t>方案者，可享「</w:t>
      </w:r>
      <w:r>
        <w:rPr>
          <w:rFonts w:hint="eastAsia" w:ascii="Times New Roman"/>
          <w:b/>
          <w:color w:val="000000" w:themeColor="text1"/>
          <w:spacing w:val="-12"/>
          <w:sz w:val="20"/>
          <w:szCs w:val="20"/>
          <w14:textFill>
            <w14:solidFill>
              <w14:schemeClr w14:val="tx1"/>
            </w14:solidFill>
          </w14:textFill>
        </w:rPr>
        <w:t>來電答鈴超值包(含來電答鈴基本型+</w:t>
      </w:r>
      <w:r>
        <w:rPr>
          <w:rFonts w:hint="eastAsia" w:ascii="Times New Roman"/>
          <w:b/>
          <w:color w:val="000000" w:themeColor="text1"/>
          <w:spacing w:val="-12"/>
          <w:sz w:val="20"/>
          <w:szCs w:val="20"/>
          <w:highlight w:val="yellow"/>
          <w14:textFill>
            <w14:solidFill>
              <w14:schemeClr w14:val="tx1"/>
            </w14:solidFill>
          </w14:textFill>
        </w:rPr>
        <w:t>答鈴音樂盒(國語或台語擇一)</w:t>
      </w:r>
      <w:r>
        <w:rPr>
          <w:rFonts w:hint="eastAsia" w:ascii="Times New Roman"/>
          <w:b/>
          <w:color w:val="000000" w:themeColor="text1"/>
          <w:spacing w:val="-12"/>
          <w:sz w:val="20"/>
          <w:szCs w:val="20"/>
          <w14:textFill>
            <w14:solidFill>
              <w14:schemeClr w14:val="tx1"/>
            </w14:solidFill>
          </w14:textFill>
        </w:rPr>
        <w:t>)前3個月免月租、第4個月起至合約期滿每月64元優惠</w:t>
      </w:r>
      <w:r>
        <w:rPr>
          <w:rFonts w:hint="eastAsia" w:ascii="Times New Roman"/>
          <w:color w:val="000000" w:themeColor="text1"/>
          <w:spacing w:val="-12"/>
          <w:sz w:val="20"/>
          <w:szCs w:val="20"/>
          <w14:textFill>
            <w14:solidFill>
              <w14:schemeClr w14:val="tx1"/>
            </w14:solidFill>
          </w14:textFill>
        </w:rPr>
        <w:t>」，若不需使用本服務可隨時取消。合約期滿後每月得以原價80元租用來電答鈴超值包至申請取消本優惠終止。</w:t>
      </w:r>
      <w:r>
        <w:rPr>
          <w:rFonts w:ascii="Times New Roman"/>
          <w:color w:val="000000" w:themeColor="text1"/>
          <w:spacing w:val="-12"/>
          <w:sz w:val="20"/>
          <w:szCs w:val="20"/>
          <w14:textFill>
            <w14:solidFill>
              <w14:schemeClr w14:val="tx1"/>
            </w14:solidFill>
          </w14:textFill>
        </w:rPr>
        <w:sym w:font="Wingdings" w:char="F08D"/>
      </w:r>
      <w:r>
        <w:rPr>
          <w:rFonts w:hint="eastAsia" w:ascii="Times New Roman"/>
          <w:color w:val="000000" w:themeColor="text1"/>
          <w:spacing w:val="-12"/>
          <w:sz w:val="20"/>
          <w:szCs w:val="20"/>
          <w14:textFill>
            <w14:solidFill>
              <w14:schemeClr w14:val="tx1"/>
            </w14:solidFill>
          </w14:textFill>
        </w:rPr>
        <w:t>申租期間</w:t>
      </w:r>
      <w:r>
        <w:rPr>
          <w:rFonts w:ascii="Times New Roman"/>
          <w:color w:val="000000" w:themeColor="text1"/>
          <w:spacing w:val="-12"/>
          <w:sz w:val="20"/>
          <w:szCs w:val="20"/>
          <w14:textFill>
            <w14:solidFill>
              <w14:schemeClr w14:val="tx1"/>
            </w14:solidFill>
          </w14:textFill>
        </w:rPr>
        <w:t>不得單獨取消</w:t>
      </w:r>
      <w:r>
        <w:rPr>
          <w:rFonts w:ascii="Times New Roman"/>
          <w:color w:val="000000" w:themeColor="text1"/>
          <w:spacing w:val="-12"/>
          <w:sz w:val="20"/>
          <w:szCs w:val="20"/>
          <w:highlight w:val="yellow"/>
          <w14:textFill>
            <w14:solidFill>
              <w14:schemeClr w14:val="tx1"/>
            </w14:solidFill>
          </w14:textFill>
        </w:rPr>
        <w:t>「來電答鈴基本型」和「</w:t>
      </w:r>
      <w:r>
        <w:rPr>
          <w:rFonts w:hint="eastAsia" w:ascii="Times New Roman"/>
          <w:color w:val="000000" w:themeColor="text1"/>
          <w:spacing w:val="-12"/>
          <w:sz w:val="20"/>
          <w:szCs w:val="20"/>
          <w:highlight w:val="yellow"/>
          <w14:textFill>
            <w14:solidFill>
              <w14:schemeClr w14:val="tx1"/>
            </w14:solidFill>
          </w14:textFill>
        </w:rPr>
        <w:t>答鈴</w:t>
      </w:r>
      <w:r>
        <w:rPr>
          <w:rFonts w:ascii="Times New Roman"/>
          <w:color w:val="000000" w:themeColor="text1"/>
          <w:spacing w:val="-12"/>
          <w:sz w:val="20"/>
          <w:szCs w:val="20"/>
          <w:highlight w:val="yellow"/>
          <w14:textFill>
            <w14:solidFill>
              <w14:schemeClr w14:val="tx1"/>
            </w14:solidFill>
          </w14:textFill>
        </w:rPr>
        <w:t>音樂盒」</w:t>
      </w:r>
      <w:r>
        <w:rPr>
          <w:rFonts w:ascii="Times New Roman"/>
          <w:color w:val="000000" w:themeColor="text1"/>
          <w:spacing w:val="-12"/>
          <w:sz w:val="20"/>
          <w:szCs w:val="20"/>
          <w14:textFill>
            <w14:solidFill>
              <w14:schemeClr w14:val="tx1"/>
            </w14:solidFill>
          </w14:textFill>
        </w:rPr>
        <w:t>任一服務或更換音樂盒內容。</w:t>
      </w:r>
      <w:r>
        <w:rPr>
          <w:rFonts w:ascii="Times New Roman"/>
          <w:color w:val="000000" w:themeColor="text1"/>
          <w:spacing w:val="-12"/>
          <w:sz w:val="20"/>
          <w:szCs w:val="20"/>
          <w14:textFill>
            <w14:solidFill>
              <w14:schemeClr w14:val="tx1"/>
            </w14:solidFill>
          </w14:textFill>
        </w:rPr>
        <w:sym w:font="Wingdings" w:char="F08E"/>
      </w:r>
      <w:r>
        <w:rPr>
          <w:rFonts w:ascii="Times New Roman"/>
          <w:color w:val="000000" w:themeColor="text1"/>
          <w:spacing w:val="-12"/>
          <w:sz w:val="20"/>
          <w:szCs w:val="20"/>
          <w14:textFill>
            <w14:solidFill>
              <w14:schemeClr w14:val="tx1"/>
            </w14:solidFill>
          </w14:textFill>
        </w:rPr>
        <w:t>答鈴音樂盒每月將自動更新5首答鈴，恕無法選擇歌曲內容。</w:t>
      </w:r>
    </w:p>
    <w:p>
      <w:pPr>
        <w:pStyle w:val="4"/>
        <w:numPr>
          <w:ilvl w:val="0"/>
          <w:numId w:val="5"/>
        </w:numPr>
        <w:snapToGrid w:val="0"/>
        <w:spacing w:after="36" w:afterLines="10" w:line="240" w:lineRule="exact"/>
        <w:ind w:left="568" w:right="0" w:hanging="284" w:firstLineChars="0"/>
        <w:rPr>
          <w:rFonts w:ascii="Times New Roman"/>
          <w:spacing w:val="-12"/>
          <w:sz w:val="20"/>
          <w:szCs w:val="20"/>
        </w:rPr>
      </w:pPr>
      <w:r>
        <w:rPr>
          <w:rFonts w:hint="eastAsia" w:ascii="Times New Roman"/>
          <w:spacing w:val="-12"/>
          <w:sz w:val="20"/>
          <w:szCs w:val="20"/>
        </w:rPr>
        <w:sym w:font="Wingdings" w:char="F08C"/>
      </w:r>
      <w:r>
        <w:rPr>
          <w:rFonts w:hint="eastAsia" w:ascii="Times New Roman"/>
          <w:spacing w:val="-12"/>
          <w:sz w:val="20"/>
          <w:szCs w:val="20"/>
        </w:rPr>
        <w:t>選擇月繳</w:t>
      </w:r>
      <w:r>
        <w:rPr>
          <w:rFonts w:hint="eastAsia" w:ascii="Times New Roman"/>
          <w:b/>
          <w:color w:val="0000FF"/>
          <w:spacing w:val="-12"/>
          <w:sz w:val="20"/>
          <w:szCs w:val="20"/>
        </w:rPr>
        <w:t>599/799</w:t>
      </w:r>
      <w:r>
        <w:rPr>
          <w:rFonts w:hint="eastAsia" w:ascii="Times New Roman"/>
          <w:spacing w:val="-12"/>
          <w:sz w:val="20"/>
          <w:szCs w:val="20"/>
        </w:rPr>
        <w:t>元</w:t>
      </w:r>
      <w:r>
        <w:rPr>
          <w:rFonts w:hint="eastAsia" w:ascii="Times New Roman"/>
          <w:spacing w:val="-12"/>
          <w:sz w:val="20"/>
          <w:szCs w:val="20"/>
          <w:highlight w:val="yellow"/>
        </w:rPr>
        <w:t>單門號/</w:t>
      </w:r>
      <w:r>
        <w:rPr>
          <w:rFonts w:hint="eastAsia" w:ascii="Times New Roman"/>
          <w:color w:val="000000" w:themeColor="text1"/>
          <w:spacing w:val="-12"/>
          <w:sz w:val="20"/>
          <w:szCs w:val="20"/>
          <w:highlight w:val="yellow"/>
          <w14:textFill>
            <w14:solidFill>
              <w14:schemeClr w14:val="tx1"/>
            </w14:solidFill>
          </w14:textFill>
        </w:rPr>
        <w:t>購機/購物</w:t>
      </w:r>
      <w:r>
        <w:rPr>
          <w:rFonts w:hint="eastAsia" w:ascii="Times New Roman"/>
          <w:spacing w:val="-12"/>
          <w:sz w:val="20"/>
          <w:szCs w:val="20"/>
        </w:rPr>
        <w:t>方案者，可享「</w:t>
      </w:r>
      <w:r>
        <w:rPr>
          <w:rFonts w:hint="eastAsia" w:ascii="Times New Roman"/>
          <w:b/>
          <w:spacing w:val="-12"/>
          <w:sz w:val="20"/>
          <w:szCs w:val="20"/>
        </w:rPr>
        <w:t>防駭守門員行動版服務前3個月免月租、第4個月起至合約期滿每月45元優惠</w:t>
      </w:r>
      <w:r>
        <w:rPr>
          <w:rFonts w:hint="eastAsia" w:ascii="Times New Roman"/>
          <w:spacing w:val="-12"/>
          <w:sz w:val="20"/>
          <w:szCs w:val="20"/>
        </w:rPr>
        <w:t>」，若不需使用本服務可隨時取消。合約期滿後每月得以原價50元租用防駭守門員行動版至申請取消本優惠終止。防駭守門員行動版前3個月免月租優惠不得要求折抵現金。</w:t>
      </w:r>
      <w:r>
        <w:rPr>
          <w:rFonts w:hint="eastAsia" w:ascii="Times New Roman"/>
          <w:spacing w:val="-12"/>
          <w:sz w:val="20"/>
          <w:szCs w:val="20"/>
        </w:rPr>
        <w:sym w:font="Wingdings" w:char="F08D"/>
      </w:r>
      <w:r>
        <w:rPr>
          <w:rFonts w:hint="eastAsia" w:ascii="Times New Roman"/>
          <w:spacing w:val="-12"/>
          <w:sz w:val="20"/>
          <w:szCs w:val="20"/>
        </w:rPr>
        <w:t>防駭守門員行動版雖可嚴密檢核並監控所有不當網頁，但全世界每天會有數百個新的惡意網站或惡意程式產生，故系統無法做到百分之百即時防堵。由於網域名稱變化或IP位址改變，可能</w:t>
      </w:r>
      <w:r>
        <w:rPr>
          <w:rFonts w:hint="eastAsia" w:ascii="Times New Roman"/>
          <w:color w:val="000000" w:themeColor="text1"/>
          <w:spacing w:val="-12"/>
          <w:sz w:val="20"/>
          <w:szCs w:val="20"/>
          <w14:textFill>
            <w14:solidFill>
              <w14:schemeClr w14:val="tx1"/>
            </w14:solidFill>
          </w14:textFill>
        </w:rPr>
        <w:t>會導致本服務誤判，造成誤阻擋。因本服務主要針對網際網路URL所連結內容加以判斷過濾，若客戶透過 FTP、P2P分享軟體或點對點方式下載網際網路內容，因屬個人電腦與該伺服器之連接行為，故不在此限。客戶如想針對E-mail內文或附加檔方式所傳送</w:t>
      </w:r>
      <w:r>
        <w:rPr>
          <w:rFonts w:ascii="Times New Roman"/>
          <w:color w:val="000000" w:themeColor="text1"/>
          <w:spacing w:val="-12"/>
          <w:sz w:val="20"/>
          <w:szCs w:val="20"/>
          <w14:textFill>
            <w14:solidFill>
              <w14:schemeClr w14:val="tx1"/>
            </w14:solidFill>
          </w14:textFill>
        </w:rPr>
        <w:t>之惡意程式進行過濾</w:t>
      </w:r>
      <w:r>
        <w:rPr>
          <w:rFonts w:hint="eastAsia" w:ascii="Times New Roman"/>
          <w:spacing w:val="-12"/>
          <w:sz w:val="20"/>
          <w:szCs w:val="20"/>
        </w:rPr>
        <w:t>，則須透過郵件服務業者提供，非屬本服務涵蓋範圍，但E-mail內文中若有不當URL連結則本服務可進行阻擋。</w:t>
      </w:r>
    </w:p>
    <w:p>
      <w:pPr>
        <w:pStyle w:val="4"/>
        <w:numPr>
          <w:ilvl w:val="0"/>
          <w:numId w:val="5"/>
        </w:numPr>
        <w:snapToGrid w:val="0"/>
        <w:spacing w:after="36" w:afterLines="10" w:line="240" w:lineRule="exact"/>
        <w:ind w:left="568" w:right="0" w:hanging="284" w:firstLineChars="0"/>
        <w:rPr>
          <w:rFonts w:ascii="Times New Roman"/>
          <w:spacing w:val="-12"/>
          <w:sz w:val="20"/>
          <w:szCs w:val="20"/>
          <w:highlight w:val="yellow"/>
        </w:rPr>
      </w:pPr>
      <w:r>
        <w:rPr>
          <w:rFonts w:hint="eastAsia" w:ascii="Times New Roman"/>
          <w:color w:val="000000" w:themeColor="text1"/>
          <w:spacing w:val="-12"/>
          <w:sz w:val="20"/>
          <w:szCs w:val="20"/>
          <w:highlight w:val="yellow"/>
          <w14:textFill>
            <w14:solidFill>
              <w14:schemeClr w14:val="tx1"/>
            </w14:solidFill>
          </w14:textFill>
        </w:rPr>
        <w:sym w:font="Wingdings" w:char="F08C"/>
      </w:r>
      <w:r>
        <w:rPr>
          <w:rFonts w:hint="eastAsia" w:ascii="Times New Roman"/>
          <w:color w:val="000000" w:themeColor="text1"/>
          <w:spacing w:val="-12"/>
          <w:sz w:val="20"/>
          <w:szCs w:val="20"/>
          <w:highlight w:val="yellow"/>
          <w14:textFill>
            <w14:solidFill>
              <w14:schemeClr w14:val="tx1"/>
            </w14:solidFill>
          </w14:textFill>
        </w:rPr>
        <w:t>選擇月繳</w:t>
      </w:r>
      <w:r>
        <w:rPr>
          <w:rFonts w:hint="eastAsia" w:ascii="Times New Roman"/>
          <w:b/>
          <w:color w:val="0000FF"/>
          <w:spacing w:val="-12"/>
          <w:sz w:val="20"/>
          <w:szCs w:val="20"/>
          <w:highlight w:val="yellow"/>
        </w:rPr>
        <w:t>599/799</w:t>
      </w:r>
      <w:r>
        <w:rPr>
          <w:rFonts w:hint="eastAsia" w:ascii="Times New Roman"/>
          <w:color w:val="000000" w:themeColor="text1"/>
          <w:spacing w:val="-12"/>
          <w:sz w:val="20"/>
          <w:szCs w:val="20"/>
          <w:highlight w:val="yellow"/>
          <w14:textFill>
            <w14:solidFill>
              <w14:schemeClr w14:val="tx1"/>
            </w14:solidFill>
          </w14:textFill>
        </w:rPr>
        <w:t>元</w:t>
      </w:r>
      <w:r>
        <w:rPr>
          <w:rFonts w:hint="eastAsia" w:ascii="Times New Roman"/>
          <w:spacing w:val="-12"/>
          <w:sz w:val="20"/>
          <w:szCs w:val="20"/>
          <w:highlight w:val="yellow"/>
        </w:rPr>
        <w:t>單門號</w:t>
      </w:r>
      <w:r>
        <w:rPr>
          <w:rFonts w:hint="eastAsia" w:ascii="Times New Roman"/>
          <w:color w:val="000000" w:themeColor="text1"/>
          <w:spacing w:val="-12"/>
          <w:sz w:val="20"/>
          <w:szCs w:val="20"/>
          <w:highlight w:val="yellow"/>
          <w14:textFill>
            <w14:solidFill>
              <w14:schemeClr w14:val="tx1"/>
            </w14:solidFill>
          </w14:textFill>
        </w:rPr>
        <w:t>方案者，可享「</w:t>
      </w:r>
      <w:r>
        <w:rPr>
          <w:rFonts w:hint="eastAsia" w:ascii="Times New Roman"/>
          <w:b/>
          <w:spacing w:val="-12"/>
          <w:sz w:val="20"/>
          <w:szCs w:val="20"/>
          <w:highlight w:val="yellow"/>
        </w:rPr>
        <w:t>是方i健康前2個月免月租</w:t>
      </w:r>
      <w:r>
        <w:rPr>
          <w:rFonts w:hint="eastAsia" w:ascii="Times New Roman"/>
          <w:spacing w:val="-12"/>
          <w:sz w:val="20"/>
          <w:szCs w:val="20"/>
          <w:highlight w:val="yellow"/>
        </w:rPr>
        <w:t>、</w:t>
      </w:r>
      <w:r>
        <w:rPr>
          <w:rFonts w:hint="eastAsia" w:ascii="Times New Roman"/>
          <w:b/>
          <w:spacing w:val="-12"/>
          <w:sz w:val="20"/>
          <w:szCs w:val="20"/>
          <w:highlight w:val="yellow"/>
        </w:rPr>
        <w:t>第3個月起至合約期滿每月99元優惠</w:t>
      </w:r>
      <w:r>
        <w:rPr>
          <w:rFonts w:hint="eastAsia" w:ascii="Times New Roman"/>
          <w:spacing w:val="-12"/>
          <w:sz w:val="20"/>
          <w:szCs w:val="20"/>
          <w:highlight w:val="yellow"/>
        </w:rPr>
        <w:t>」，若不需使用本服務可隨時取消。合約期滿後每月得以原價1</w:t>
      </w:r>
      <w:r>
        <w:rPr>
          <w:rFonts w:ascii="Times New Roman"/>
          <w:spacing w:val="-12"/>
          <w:sz w:val="20"/>
          <w:szCs w:val="20"/>
          <w:highlight w:val="yellow"/>
        </w:rPr>
        <w:t>4</w:t>
      </w:r>
      <w:r>
        <w:rPr>
          <w:rFonts w:hint="eastAsia" w:ascii="Times New Roman"/>
          <w:spacing w:val="-12"/>
          <w:sz w:val="20"/>
          <w:szCs w:val="20"/>
          <w:highlight w:val="yellow"/>
        </w:rPr>
        <w:t>9元租用是方i健康至申請取消本優惠終止。</w:t>
      </w:r>
      <w:r>
        <w:rPr>
          <w:rFonts w:hint="eastAsia" w:ascii="Times New Roman"/>
          <w:color w:val="000000" w:themeColor="text1"/>
          <w:spacing w:val="-12"/>
          <w:sz w:val="20"/>
          <w:szCs w:val="20"/>
          <w:highlight w:val="yellow"/>
          <w14:textFill>
            <w14:solidFill>
              <w14:schemeClr w14:val="tx1"/>
            </w14:solidFill>
          </w14:textFill>
        </w:rPr>
        <w:sym w:font="Wingdings" w:char="F08D"/>
      </w:r>
      <w:r>
        <w:rPr>
          <w:rFonts w:hint="eastAsia" w:ascii="Times New Roman"/>
          <w:spacing w:val="-12"/>
          <w:sz w:val="20"/>
          <w:szCs w:val="20"/>
          <w:highlight w:val="yellow"/>
        </w:rPr>
        <w:t>是方</w:t>
      </w:r>
      <w:r>
        <w:rPr>
          <w:rFonts w:ascii="Times New Roman"/>
          <w:spacing w:val="-12"/>
          <w:sz w:val="20"/>
          <w:szCs w:val="20"/>
          <w:highlight w:val="yellow"/>
        </w:rPr>
        <w:t>i</w:t>
      </w:r>
      <w:r>
        <w:rPr>
          <w:rFonts w:hint="eastAsia" w:ascii="Times New Roman"/>
          <w:spacing w:val="-12"/>
          <w:sz w:val="20"/>
          <w:szCs w:val="20"/>
          <w:highlight w:val="yellow"/>
        </w:rPr>
        <w:t>健康適用於</w:t>
      </w:r>
      <w:r>
        <w:rPr>
          <w:rFonts w:ascii="Times New Roman"/>
          <w:spacing w:val="-12"/>
          <w:sz w:val="20"/>
          <w:szCs w:val="20"/>
          <w:highlight w:val="yellow"/>
        </w:rPr>
        <w:t>iOS12.0 (</w:t>
      </w:r>
      <w:r>
        <w:rPr>
          <w:rFonts w:hint="eastAsia" w:ascii="Times New Roman"/>
          <w:spacing w:val="-12"/>
          <w:sz w:val="20"/>
          <w:szCs w:val="20"/>
          <w:highlight w:val="yellow"/>
        </w:rPr>
        <w:t>含</w:t>
      </w:r>
      <w:r>
        <w:rPr>
          <w:rFonts w:ascii="Times New Roman"/>
          <w:spacing w:val="-12"/>
          <w:sz w:val="20"/>
          <w:szCs w:val="20"/>
          <w:highlight w:val="yellow"/>
        </w:rPr>
        <w:t>)</w:t>
      </w:r>
      <w:r>
        <w:rPr>
          <w:rFonts w:hint="eastAsia" w:ascii="Times New Roman"/>
          <w:spacing w:val="-12"/>
          <w:sz w:val="20"/>
          <w:szCs w:val="20"/>
          <w:highlight w:val="yellow"/>
        </w:rPr>
        <w:t>及以上版本裝置</w:t>
      </w:r>
      <w:r>
        <w:rPr>
          <w:rFonts w:ascii="Times New Roman"/>
          <w:spacing w:val="-12"/>
          <w:sz w:val="20"/>
          <w:szCs w:val="20"/>
          <w:highlight w:val="yellow"/>
        </w:rPr>
        <w:t>, Android 5.0 (</w:t>
      </w:r>
      <w:r>
        <w:rPr>
          <w:rFonts w:hint="eastAsia" w:ascii="Times New Roman"/>
          <w:spacing w:val="-12"/>
          <w:sz w:val="20"/>
          <w:szCs w:val="20"/>
          <w:highlight w:val="yellow"/>
        </w:rPr>
        <w:t>含</w:t>
      </w:r>
      <w:r>
        <w:rPr>
          <w:rFonts w:ascii="Times New Roman"/>
          <w:spacing w:val="-12"/>
          <w:sz w:val="20"/>
          <w:szCs w:val="20"/>
          <w:highlight w:val="yellow"/>
        </w:rPr>
        <w:t>)</w:t>
      </w:r>
      <w:r>
        <w:rPr>
          <w:rFonts w:hint="eastAsia" w:ascii="Times New Roman"/>
          <w:spacing w:val="-12"/>
          <w:sz w:val="20"/>
          <w:szCs w:val="20"/>
          <w:highlight w:val="yellow"/>
        </w:rPr>
        <w:t>及以上版本裝置。可支援</w:t>
      </w:r>
      <w:r>
        <w:rPr>
          <w:rFonts w:ascii="Times New Roman"/>
          <w:spacing w:val="-12"/>
          <w:sz w:val="20"/>
          <w:szCs w:val="20"/>
          <w:highlight w:val="yellow"/>
        </w:rPr>
        <w:t>Apple Health Kit</w:t>
      </w:r>
      <w:r>
        <w:rPr>
          <w:rFonts w:hint="eastAsia" w:ascii="Times New Roman"/>
          <w:spacing w:val="-12"/>
          <w:sz w:val="20"/>
          <w:szCs w:val="20"/>
          <w:highlight w:val="yellow"/>
        </w:rPr>
        <w:t>、</w:t>
      </w:r>
      <w:r>
        <w:rPr>
          <w:rFonts w:ascii="Times New Roman"/>
          <w:spacing w:val="-12"/>
          <w:sz w:val="20"/>
          <w:szCs w:val="20"/>
          <w:highlight w:val="yellow"/>
        </w:rPr>
        <w:t>Google Fit</w:t>
      </w:r>
      <w:r>
        <w:rPr>
          <w:rFonts w:hint="eastAsia" w:ascii="Times New Roman"/>
          <w:spacing w:val="-12"/>
          <w:sz w:val="20"/>
          <w:szCs w:val="20"/>
          <w:highlight w:val="yellow"/>
        </w:rPr>
        <w:t>、</w:t>
      </w:r>
      <w:r>
        <w:rPr>
          <w:rFonts w:ascii="Times New Roman"/>
          <w:spacing w:val="-12"/>
          <w:sz w:val="20"/>
          <w:szCs w:val="20"/>
          <w:highlight w:val="yellow"/>
        </w:rPr>
        <w:t>Garmin Connect</w:t>
      </w:r>
      <w:r>
        <w:rPr>
          <w:rFonts w:hint="eastAsia" w:ascii="Times New Roman"/>
          <w:spacing w:val="-12"/>
          <w:sz w:val="20"/>
          <w:szCs w:val="20"/>
          <w:highlight w:val="yellow"/>
        </w:rPr>
        <w:t>穿戴裝置，及指定機型之藍芽血糖機、血壓計、體重機等資料傳傳輸，詳細支援機型請參考：是方</w:t>
      </w:r>
      <w:r>
        <w:rPr>
          <w:rFonts w:ascii="Times New Roman"/>
          <w:spacing w:val="-12"/>
          <w:sz w:val="20"/>
          <w:szCs w:val="20"/>
          <w:highlight w:val="yellow"/>
        </w:rPr>
        <w:t>i</w:t>
      </w:r>
      <w:r>
        <w:rPr>
          <w:rFonts w:hint="eastAsia" w:ascii="Times New Roman"/>
          <w:spacing w:val="-12"/>
          <w:sz w:val="20"/>
          <w:szCs w:val="20"/>
          <w:highlight w:val="yellow"/>
        </w:rPr>
        <w:t>健康服務官網</w:t>
      </w:r>
      <w:r>
        <w:rPr>
          <w:rFonts w:ascii="Times New Roman"/>
          <w:spacing w:val="-12"/>
          <w:sz w:val="20"/>
          <w:szCs w:val="20"/>
          <w:highlight w:val="yellow"/>
        </w:rPr>
        <w:t xml:space="preserve">: </w:t>
      </w:r>
      <w:r>
        <w:fldChar w:fldCharType="begin"/>
      </w:r>
      <w:r>
        <w:instrText xml:space="preserve"> HYPERLINK "https://ihealtho.chiefappc.com/faq" </w:instrText>
      </w:r>
      <w:r>
        <w:fldChar w:fldCharType="separate"/>
      </w:r>
      <w:r>
        <w:rPr>
          <w:rFonts w:ascii="Times New Roman"/>
          <w:spacing w:val="-12"/>
          <w:sz w:val="20"/>
          <w:szCs w:val="20"/>
          <w:highlight w:val="yellow"/>
        </w:rPr>
        <w:t>https://ihealtho.chiefappc.com/faq</w:t>
      </w:r>
      <w:r>
        <w:rPr>
          <w:rFonts w:ascii="Times New Roman"/>
          <w:spacing w:val="-12"/>
          <w:sz w:val="20"/>
          <w:szCs w:val="20"/>
          <w:highlight w:val="yellow"/>
        </w:rPr>
        <w:fldChar w:fldCharType="end"/>
      </w:r>
      <w:r>
        <w:rPr>
          <w:rFonts w:hint="eastAsia" w:ascii="Times New Roman"/>
          <w:spacing w:val="-12"/>
          <w:sz w:val="20"/>
          <w:szCs w:val="20"/>
          <w:highlight w:val="yellow"/>
        </w:rPr>
        <w:t>。</w:t>
      </w:r>
    </w:p>
    <w:p>
      <w:pPr>
        <w:pStyle w:val="4"/>
        <w:numPr>
          <w:ilvl w:val="0"/>
          <w:numId w:val="5"/>
        </w:numPr>
        <w:snapToGrid w:val="0"/>
        <w:spacing w:after="36" w:afterLines="10" w:line="240" w:lineRule="exact"/>
        <w:ind w:left="568" w:right="0" w:hanging="284" w:firstLineChars="0"/>
        <w:rPr>
          <w:rFonts w:ascii="Times New Roman"/>
          <w:spacing w:val="-12"/>
          <w:sz w:val="20"/>
          <w:szCs w:val="20"/>
        </w:rPr>
      </w:pPr>
      <w:r>
        <w:rPr>
          <w:rFonts w:hint="eastAsia" w:ascii="Times New Roman"/>
          <w:color w:val="000000" w:themeColor="text1"/>
          <w:spacing w:val="-12"/>
          <w:sz w:val="20"/>
          <w:szCs w:val="20"/>
          <w14:textFill>
            <w14:solidFill>
              <w14:schemeClr w14:val="tx1"/>
            </w14:solidFill>
          </w14:textFill>
        </w:rPr>
        <w:sym w:font="Wingdings" w:char="F08C"/>
      </w:r>
      <w:r>
        <w:rPr>
          <w:rFonts w:hint="eastAsia" w:ascii="Times New Roman"/>
          <w:spacing w:val="-12"/>
          <w:sz w:val="20"/>
          <w:szCs w:val="20"/>
        </w:rPr>
        <w:t>選擇</w:t>
      </w:r>
      <w:r>
        <w:rPr>
          <w:rFonts w:hint="eastAsia" w:ascii="Times New Roman"/>
          <w:color w:val="000000" w:themeColor="text1"/>
          <w:spacing w:val="-10"/>
          <w:sz w:val="20"/>
          <w:szCs w:val="20"/>
          <w14:textFill>
            <w14:solidFill>
              <w14:schemeClr w14:val="tx1"/>
            </w14:solidFill>
          </w14:textFill>
        </w:rPr>
        <w:t>月</w:t>
      </w:r>
      <w:r>
        <w:rPr>
          <w:rFonts w:hint="eastAsia" w:ascii="Times New Roman"/>
          <w:spacing w:val="-10"/>
          <w:sz w:val="20"/>
          <w:szCs w:val="20"/>
        </w:rPr>
        <w:t>繳</w:t>
      </w:r>
      <w:r>
        <w:rPr>
          <w:rFonts w:hint="eastAsia" w:ascii="Times New Roman"/>
          <w:b/>
          <w:color w:val="0000FF"/>
          <w:spacing w:val="-10"/>
          <w:sz w:val="20"/>
          <w:szCs w:val="20"/>
        </w:rPr>
        <w:t>999/1,199/1,399/1,599/1,799/2,699</w:t>
      </w:r>
      <w:r>
        <w:rPr>
          <w:rFonts w:hint="eastAsia" w:ascii="Times New Roman"/>
          <w:spacing w:val="-10"/>
          <w:sz w:val="20"/>
          <w:szCs w:val="20"/>
        </w:rPr>
        <w:t>元</w:t>
      </w:r>
      <w:r>
        <w:rPr>
          <w:rFonts w:hint="eastAsia" w:ascii="Times New Roman"/>
          <w:color w:val="000000" w:themeColor="text1"/>
          <w:spacing w:val="-12"/>
          <w:sz w:val="20"/>
          <w:szCs w:val="20"/>
          <w:highlight w:val="yellow"/>
          <w14:textFill>
            <w14:solidFill>
              <w14:schemeClr w14:val="tx1"/>
            </w14:solidFill>
          </w14:textFill>
        </w:rPr>
        <w:t>購機/購物</w:t>
      </w:r>
      <w:r>
        <w:rPr>
          <w:rFonts w:hint="eastAsia" w:ascii="Times New Roman"/>
          <w:spacing w:val="-10"/>
          <w:sz w:val="20"/>
          <w:szCs w:val="20"/>
        </w:rPr>
        <w:t>方案者</w:t>
      </w:r>
      <w:r>
        <w:rPr>
          <w:rFonts w:hint="eastAsia" w:ascii="Times New Roman"/>
          <w:spacing w:val="-12"/>
          <w:sz w:val="20"/>
          <w:szCs w:val="20"/>
        </w:rPr>
        <w:t>，可享「</w:t>
      </w:r>
      <w:r>
        <w:rPr>
          <w:rFonts w:hint="eastAsia" w:ascii="Times New Roman"/>
          <w:b/>
          <w:spacing w:val="-12"/>
          <w:sz w:val="20"/>
          <w:szCs w:val="20"/>
        </w:rPr>
        <w:t xml:space="preserve">Hami </w:t>
      </w:r>
      <w:r>
        <w:rPr>
          <w:rFonts w:ascii="Times New Roman"/>
          <w:b/>
          <w:spacing w:val="-12"/>
          <w:sz w:val="20"/>
          <w:szCs w:val="20"/>
        </w:rPr>
        <w:t>Video</w:t>
      </w:r>
      <w:r>
        <w:rPr>
          <w:rFonts w:hint="eastAsia" w:ascii="Times New Roman"/>
          <w:b/>
          <w:spacing w:val="-12"/>
          <w:sz w:val="20"/>
          <w:szCs w:val="20"/>
          <w:lang w:eastAsia="zh-HK"/>
        </w:rPr>
        <w:t>影劇館</w:t>
      </w:r>
      <w:r>
        <w:rPr>
          <w:rFonts w:hint="eastAsia" w:ascii="Times New Roman"/>
          <w:b/>
          <w:spacing w:val="-12"/>
          <w:sz w:val="20"/>
          <w:szCs w:val="20"/>
        </w:rPr>
        <w:t>服務前2個月免月租</w:t>
      </w:r>
      <w:r>
        <w:rPr>
          <w:rFonts w:hint="eastAsia" w:ascii="Times New Roman"/>
          <w:spacing w:val="-12"/>
          <w:sz w:val="20"/>
          <w:szCs w:val="20"/>
        </w:rPr>
        <w:t>、</w:t>
      </w:r>
      <w:r>
        <w:rPr>
          <w:rFonts w:hint="eastAsia" w:ascii="Times New Roman"/>
          <w:b/>
          <w:spacing w:val="-12"/>
          <w:sz w:val="20"/>
          <w:szCs w:val="20"/>
        </w:rPr>
        <w:t>第3個月起至合約期滿每月99元優惠</w:t>
      </w:r>
      <w:r>
        <w:rPr>
          <w:rFonts w:hint="eastAsia" w:ascii="Times New Roman"/>
          <w:spacing w:val="-12"/>
          <w:sz w:val="20"/>
          <w:szCs w:val="20"/>
        </w:rPr>
        <w:t>」，若不需使用本服務可隨時取消。合約期滿後每月得以原價199元租用Hami Video影劇館至申請取消本優惠終止。</w:t>
      </w:r>
      <w:r>
        <w:rPr>
          <w:rFonts w:hint="eastAsia" w:ascii="Times New Roman"/>
          <w:spacing w:val="-12"/>
          <w:sz w:val="20"/>
          <w:szCs w:val="20"/>
        </w:rPr>
        <w:sym w:font="Wingdings" w:char="F08D"/>
      </w:r>
      <w:r>
        <w:rPr>
          <w:rFonts w:hint="eastAsia" w:ascii="Times New Roman"/>
          <w:spacing w:val="-12"/>
          <w:sz w:val="20"/>
          <w:szCs w:val="20"/>
        </w:rPr>
        <w:t>Hami Video影劇館加值服務內容因版權限制，限於台灣境內使用。</w:t>
      </w:r>
      <w:r>
        <w:rPr>
          <w:rFonts w:hint="eastAsia" w:ascii="Times New Roman"/>
          <w:spacing w:val="-12"/>
          <w:sz w:val="20"/>
          <w:szCs w:val="20"/>
        </w:rPr>
        <w:sym w:font="Wingdings" w:char="F08E"/>
      </w:r>
      <w:r>
        <w:rPr>
          <w:rFonts w:hint="eastAsia" w:ascii="Times New Roman"/>
          <w:spacing w:val="-12"/>
          <w:sz w:val="20"/>
          <w:szCs w:val="20"/>
        </w:rPr>
        <w:t>Hami Video影劇館支援電腦(PC/NB/Mac)、智慧型手機、平板電腦</w:t>
      </w:r>
      <w:r>
        <w:rPr>
          <w:rFonts w:hint="eastAsia" w:ascii="Times New Roman"/>
          <w:spacing w:val="-12"/>
          <w:sz w:val="20"/>
          <w:szCs w:val="20"/>
          <w:highlight w:val="yellow"/>
        </w:rPr>
        <w:t>、</w:t>
      </w:r>
      <w:r>
        <w:rPr>
          <w:rFonts w:ascii="Times New Roman"/>
          <w:spacing w:val="-12"/>
          <w:sz w:val="20"/>
          <w:szCs w:val="20"/>
          <w:highlight w:val="yellow"/>
        </w:rPr>
        <w:t>Android TV</w:t>
      </w:r>
      <w:r>
        <w:rPr>
          <w:rFonts w:hint="eastAsia" w:ascii="Times New Roman"/>
          <w:spacing w:val="-12"/>
          <w:sz w:val="20"/>
          <w:szCs w:val="20"/>
          <w:highlight w:val="yellow"/>
        </w:rPr>
        <w:t>及</w:t>
      </w:r>
      <w:r>
        <w:rPr>
          <w:rFonts w:ascii="Times New Roman"/>
          <w:spacing w:val="-12"/>
          <w:sz w:val="20"/>
          <w:szCs w:val="20"/>
          <w:highlight w:val="yellow"/>
        </w:rPr>
        <w:t>Apple TV</w:t>
      </w:r>
      <w:r>
        <w:rPr>
          <w:rFonts w:hint="eastAsia" w:ascii="Times New Roman"/>
          <w:spacing w:val="-12"/>
          <w:sz w:val="20"/>
          <w:szCs w:val="20"/>
        </w:rPr>
        <w:t>。用電腦觀賞需使用瀏覽器，建議搭配Chrome瀏覽器版本71以上</w:t>
      </w:r>
      <w:r>
        <w:rPr>
          <w:rFonts w:hint="eastAsia" w:ascii="Times New Roman"/>
          <w:color w:val="000000" w:themeColor="text1"/>
          <w:spacing w:val="-8"/>
          <w:sz w:val="20"/>
          <w:szCs w:val="20"/>
          <w:highlight w:val="yellow"/>
          <w14:textFill>
            <w14:solidFill>
              <w14:schemeClr w14:val="tx1"/>
            </w14:solidFill>
          </w14:textFill>
        </w:rPr>
        <w:t>，不建議用Microsoft IE瀏覽器。</w:t>
      </w:r>
      <w:r>
        <w:rPr>
          <w:rFonts w:hint="eastAsia" w:ascii="Times New Roman"/>
          <w:spacing w:val="-12"/>
          <w:sz w:val="20"/>
          <w:szCs w:val="20"/>
          <w:highlight w:val="yellow"/>
        </w:rPr>
        <w:t>使用手機、平板、</w:t>
      </w:r>
      <w:r>
        <w:rPr>
          <w:rFonts w:ascii="Times New Roman"/>
          <w:spacing w:val="-12"/>
          <w:sz w:val="20"/>
          <w:szCs w:val="20"/>
          <w:highlight w:val="yellow"/>
        </w:rPr>
        <w:t>Android TV</w:t>
      </w:r>
      <w:r>
        <w:rPr>
          <w:rFonts w:hint="eastAsia" w:ascii="Times New Roman"/>
          <w:spacing w:val="-12"/>
          <w:sz w:val="20"/>
          <w:szCs w:val="20"/>
          <w:highlight w:val="yellow"/>
        </w:rPr>
        <w:t>及</w:t>
      </w:r>
      <w:r>
        <w:rPr>
          <w:rFonts w:ascii="Times New Roman"/>
          <w:spacing w:val="-12"/>
          <w:sz w:val="20"/>
          <w:szCs w:val="20"/>
          <w:highlight w:val="yellow"/>
        </w:rPr>
        <w:t>Apple TV</w:t>
      </w:r>
      <w:r>
        <w:rPr>
          <w:rFonts w:hint="eastAsia" w:ascii="Times New Roman"/>
          <w:spacing w:val="-12"/>
          <w:sz w:val="20"/>
          <w:szCs w:val="20"/>
          <w:highlight w:val="yellow"/>
        </w:rPr>
        <w:t>觀賞需下載</w:t>
      </w:r>
      <w:r>
        <w:rPr>
          <w:rFonts w:ascii="Times New Roman"/>
          <w:spacing w:val="-12"/>
          <w:sz w:val="20"/>
          <w:szCs w:val="20"/>
          <w:highlight w:val="yellow"/>
        </w:rPr>
        <w:t>Hami Video APP (Android</w:t>
      </w:r>
      <w:r>
        <w:rPr>
          <w:rFonts w:hint="eastAsia" w:ascii="Times New Roman"/>
          <w:spacing w:val="-12"/>
          <w:sz w:val="20"/>
          <w:szCs w:val="20"/>
          <w:highlight w:val="yellow"/>
        </w:rPr>
        <w:t>手機設備支援</w:t>
      </w:r>
      <w:r>
        <w:rPr>
          <w:rFonts w:ascii="Times New Roman"/>
          <w:spacing w:val="-12"/>
          <w:sz w:val="20"/>
          <w:szCs w:val="20"/>
          <w:highlight w:val="yellow"/>
        </w:rPr>
        <w:t>Android 7.0</w:t>
      </w:r>
      <w:r>
        <w:rPr>
          <w:rFonts w:hint="eastAsia" w:ascii="Times New Roman"/>
          <w:spacing w:val="-12"/>
          <w:sz w:val="20"/>
          <w:szCs w:val="20"/>
          <w:highlight w:val="yellow"/>
        </w:rPr>
        <w:t>以上；</w:t>
      </w:r>
      <w:r>
        <w:rPr>
          <w:rFonts w:ascii="Times New Roman"/>
          <w:spacing w:val="-12"/>
          <w:sz w:val="20"/>
          <w:szCs w:val="20"/>
          <w:highlight w:val="yellow"/>
        </w:rPr>
        <w:t>Android TV</w:t>
      </w:r>
      <w:r>
        <w:rPr>
          <w:rFonts w:hint="eastAsia" w:ascii="Times New Roman"/>
          <w:spacing w:val="-12"/>
          <w:sz w:val="20"/>
          <w:szCs w:val="20"/>
          <w:highlight w:val="yellow"/>
        </w:rPr>
        <w:t>設備支援</w:t>
      </w:r>
      <w:r>
        <w:rPr>
          <w:rFonts w:ascii="Times New Roman"/>
          <w:spacing w:val="-12"/>
          <w:sz w:val="20"/>
          <w:szCs w:val="20"/>
          <w:highlight w:val="yellow"/>
        </w:rPr>
        <w:t>Android TV OS 7.0</w:t>
      </w:r>
      <w:r>
        <w:rPr>
          <w:rFonts w:hint="eastAsia" w:ascii="Times New Roman"/>
          <w:spacing w:val="-12"/>
          <w:sz w:val="20"/>
          <w:szCs w:val="20"/>
          <w:highlight w:val="yellow"/>
        </w:rPr>
        <w:t>以上；</w:t>
      </w:r>
      <w:r>
        <w:rPr>
          <w:rFonts w:ascii="Times New Roman"/>
          <w:spacing w:val="-12"/>
          <w:sz w:val="20"/>
          <w:szCs w:val="20"/>
          <w:highlight w:val="yellow"/>
        </w:rPr>
        <w:t xml:space="preserve">iPhone/iPad </w:t>
      </w:r>
      <w:r>
        <w:rPr>
          <w:rFonts w:hint="eastAsia" w:ascii="Times New Roman"/>
          <w:spacing w:val="-12"/>
          <w:sz w:val="20"/>
          <w:szCs w:val="20"/>
          <w:highlight w:val="yellow"/>
        </w:rPr>
        <w:t>支援</w:t>
      </w:r>
      <w:r>
        <w:rPr>
          <w:rFonts w:ascii="Times New Roman"/>
          <w:spacing w:val="-12"/>
          <w:sz w:val="20"/>
          <w:szCs w:val="20"/>
          <w:highlight w:val="yellow"/>
        </w:rPr>
        <w:t>iOS 12.0</w:t>
      </w:r>
      <w:r>
        <w:rPr>
          <w:rFonts w:hint="eastAsia" w:ascii="Times New Roman"/>
          <w:spacing w:val="-12"/>
          <w:sz w:val="20"/>
          <w:szCs w:val="20"/>
          <w:highlight w:val="yellow"/>
        </w:rPr>
        <w:t>以上；</w:t>
      </w:r>
      <w:r>
        <w:rPr>
          <w:rFonts w:ascii="Times New Roman"/>
          <w:spacing w:val="-12"/>
          <w:sz w:val="20"/>
          <w:szCs w:val="20"/>
          <w:highlight w:val="yellow"/>
        </w:rPr>
        <w:t>APPLE TV</w:t>
      </w:r>
      <w:r>
        <w:rPr>
          <w:rFonts w:hint="eastAsia" w:ascii="Times New Roman"/>
          <w:spacing w:val="-12"/>
          <w:sz w:val="20"/>
          <w:szCs w:val="20"/>
          <w:highlight w:val="yellow"/>
        </w:rPr>
        <w:t>設備支援</w:t>
      </w:r>
      <w:r>
        <w:rPr>
          <w:rFonts w:ascii="Times New Roman"/>
          <w:spacing w:val="-12"/>
          <w:sz w:val="20"/>
          <w:szCs w:val="20"/>
          <w:highlight w:val="yellow"/>
        </w:rPr>
        <w:t>tvOS 12.0</w:t>
      </w:r>
      <w:r>
        <w:rPr>
          <w:rFonts w:hint="eastAsia" w:ascii="Times New Roman"/>
          <w:spacing w:val="-12"/>
          <w:sz w:val="20"/>
          <w:szCs w:val="20"/>
          <w:highlight w:val="yellow"/>
        </w:rPr>
        <w:t>以上，惟不支援</w:t>
      </w:r>
      <w:r>
        <w:rPr>
          <w:rFonts w:ascii="Times New Roman"/>
          <w:spacing w:val="-12"/>
          <w:sz w:val="20"/>
          <w:szCs w:val="20"/>
          <w:highlight w:val="yellow"/>
        </w:rPr>
        <w:t>JB(</w:t>
      </w:r>
      <w:r>
        <w:rPr>
          <w:rFonts w:hint="eastAsia" w:ascii="Times New Roman"/>
          <w:spacing w:val="-12"/>
          <w:sz w:val="20"/>
          <w:szCs w:val="20"/>
          <w:highlight w:val="yellow"/>
        </w:rPr>
        <w:t>越獄</w:t>
      </w:r>
      <w:r>
        <w:rPr>
          <w:rFonts w:ascii="Times New Roman"/>
          <w:spacing w:val="-12"/>
          <w:sz w:val="20"/>
          <w:szCs w:val="20"/>
          <w:highlight w:val="yellow"/>
        </w:rPr>
        <w:t>)</w:t>
      </w:r>
      <w:r>
        <w:rPr>
          <w:rFonts w:hint="eastAsia" w:ascii="Times New Roman"/>
          <w:spacing w:val="-12"/>
          <w:sz w:val="20"/>
          <w:szCs w:val="20"/>
          <w:highlight w:val="yellow"/>
        </w:rPr>
        <w:t>和</w:t>
      </w:r>
      <w:r>
        <w:rPr>
          <w:rFonts w:ascii="Times New Roman"/>
          <w:spacing w:val="-12"/>
          <w:sz w:val="20"/>
          <w:szCs w:val="20"/>
          <w:highlight w:val="yellow"/>
        </w:rPr>
        <w:t>Root(</w:t>
      </w:r>
      <w:r>
        <w:rPr>
          <w:rFonts w:hint="eastAsia" w:ascii="Times New Roman"/>
          <w:spacing w:val="-12"/>
          <w:sz w:val="20"/>
          <w:szCs w:val="20"/>
          <w:highlight w:val="yellow"/>
        </w:rPr>
        <w:t>刷機</w:t>
      </w:r>
      <w:r>
        <w:rPr>
          <w:rFonts w:ascii="Times New Roman"/>
          <w:spacing w:val="-12"/>
          <w:sz w:val="20"/>
          <w:szCs w:val="20"/>
          <w:highlight w:val="yellow"/>
        </w:rPr>
        <w:t>)</w:t>
      </w:r>
      <w:r>
        <w:rPr>
          <w:rFonts w:hint="eastAsia" w:ascii="Times New Roman"/>
          <w:spacing w:val="-12"/>
          <w:sz w:val="20"/>
          <w:szCs w:val="20"/>
          <w:highlight w:val="yellow"/>
        </w:rPr>
        <w:t>的手機與平板</w:t>
      </w:r>
      <w:r>
        <w:rPr>
          <w:rFonts w:ascii="Times New Roman"/>
          <w:spacing w:val="-12"/>
          <w:sz w:val="20"/>
          <w:szCs w:val="20"/>
          <w:highlight w:val="yellow"/>
        </w:rPr>
        <w:t>)</w:t>
      </w:r>
      <w:r>
        <w:rPr>
          <w:rFonts w:hint="eastAsia" w:ascii="Times New Roman"/>
          <w:spacing w:val="-12"/>
          <w:sz w:val="20"/>
          <w:szCs w:val="20"/>
          <w:highlight w:val="yellow"/>
        </w:rPr>
        <w:t>，且尚不支援車用平板投放。</w:t>
      </w:r>
      <w:r>
        <w:rPr>
          <w:rFonts w:hint="eastAsia" w:ascii="Times New Roman"/>
          <w:spacing w:val="-12"/>
          <w:sz w:val="20"/>
          <w:szCs w:val="20"/>
        </w:rPr>
        <w:t>Hami Video影劇館內容包含電影(單點除外)、戲劇、動漫及兒童的隨選影片，並含限制級電影，請遵守電影分級制度購買及收看。本服務為OTT服務（屬Best Effort模式），部分內容最高可收視4K畫質(建議網速須高於25M）及HD畫質(建議網速須高於10M），實際收視畫質仍須視客戶終端設備及實際網速動態調整。為維護觀賞品質，若使用者透過無線網際網路傳輸模式，建議使用Wi-Fi連線觀看影片，以發揮最高品質。另連線品質受使用者所在地形、氣候、建物遮蔽、使用人數、地點、網路環境、傳輸方式等因素影響，故本公司無法保證觀看品質。參加本方案限選擇以手機門號登入完成認證始可使用所選產品之所有內容，完成登入即表示同意Hami Video服務條款 https://hamivideo.hinet.net/contract.do 以及隱私權政策 https://www.cht.com.tw/home/consumer/privacy 。</w:t>
      </w:r>
    </w:p>
    <w:p>
      <w:pPr>
        <w:pStyle w:val="4"/>
        <w:numPr>
          <w:ilvl w:val="0"/>
          <w:numId w:val="5"/>
        </w:numPr>
        <w:snapToGrid w:val="0"/>
        <w:spacing w:after="36" w:afterLines="10" w:line="240" w:lineRule="exact"/>
        <w:ind w:left="567" w:right="0" w:hanging="283" w:firstLineChars="0"/>
        <w:rPr>
          <w:rFonts w:ascii="Times New Roman"/>
          <w:spacing w:val="-12"/>
          <w:sz w:val="20"/>
          <w:szCs w:val="20"/>
          <w:highlight w:val="yellow"/>
        </w:rPr>
      </w:pPr>
      <w:r>
        <w:rPr>
          <w:rFonts w:hint="eastAsia" w:ascii="Times New Roman"/>
          <w:spacing w:val="-12"/>
          <w:sz w:val="20"/>
          <w:szCs w:val="20"/>
          <w:highlight w:val="yellow"/>
        </w:rPr>
        <w:sym w:font="Wingdings" w:char="F08C"/>
      </w:r>
      <w:r>
        <w:rPr>
          <w:rFonts w:hint="eastAsia" w:ascii="Times New Roman"/>
          <w:spacing w:val="-12"/>
          <w:sz w:val="20"/>
          <w:szCs w:val="20"/>
          <w:highlight w:val="yellow"/>
        </w:rPr>
        <w:t>選擇</w:t>
      </w:r>
      <w:r>
        <w:rPr>
          <w:rFonts w:hint="eastAsia" w:ascii="Times New Roman"/>
          <w:spacing w:val="-10"/>
          <w:sz w:val="20"/>
          <w:szCs w:val="20"/>
          <w:highlight w:val="yellow"/>
        </w:rPr>
        <w:t>月繳</w:t>
      </w:r>
      <w:r>
        <w:rPr>
          <w:rFonts w:hint="eastAsia" w:ascii="Times New Roman"/>
          <w:b/>
          <w:color w:val="0000FF"/>
          <w:spacing w:val="-10"/>
          <w:sz w:val="20"/>
          <w:szCs w:val="20"/>
          <w:highlight w:val="yellow"/>
        </w:rPr>
        <w:t>999/1,199/1,399/1,599/1,799/2,699</w:t>
      </w:r>
      <w:r>
        <w:rPr>
          <w:rFonts w:hint="eastAsia" w:ascii="Times New Roman"/>
          <w:spacing w:val="-10"/>
          <w:sz w:val="20"/>
          <w:szCs w:val="20"/>
          <w:highlight w:val="yellow"/>
        </w:rPr>
        <w:t>元</w:t>
      </w:r>
      <w:r>
        <w:rPr>
          <w:rFonts w:hint="eastAsia" w:ascii="Times New Roman"/>
          <w:color w:val="000000" w:themeColor="text1"/>
          <w:spacing w:val="-12"/>
          <w:sz w:val="20"/>
          <w:szCs w:val="20"/>
          <w:highlight w:val="yellow"/>
          <w14:textFill>
            <w14:solidFill>
              <w14:schemeClr w14:val="tx1"/>
            </w14:solidFill>
          </w14:textFill>
        </w:rPr>
        <w:t>購機/購物</w:t>
      </w:r>
      <w:r>
        <w:rPr>
          <w:rFonts w:hint="eastAsia" w:ascii="Times New Roman"/>
          <w:spacing w:val="-10"/>
          <w:sz w:val="20"/>
          <w:szCs w:val="20"/>
          <w:highlight w:val="yellow"/>
        </w:rPr>
        <w:t>方案者</w:t>
      </w:r>
      <w:r>
        <w:rPr>
          <w:rFonts w:hint="eastAsia" w:ascii="Times New Roman"/>
          <w:spacing w:val="-12"/>
          <w:sz w:val="20"/>
          <w:szCs w:val="20"/>
          <w:highlight w:val="yellow"/>
        </w:rPr>
        <w:t>，可享「</w:t>
      </w:r>
      <w:r>
        <w:rPr>
          <w:rFonts w:hint="eastAsia" w:ascii="Times New Roman"/>
          <w:b/>
          <w:spacing w:val="-12"/>
          <w:sz w:val="20"/>
          <w:szCs w:val="20"/>
          <w:highlight w:val="yellow"/>
        </w:rPr>
        <w:t>Hami書城月讀包服務前3個月免月租</w:t>
      </w:r>
      <w:r>
        <w:rPr>
          <w:rFonts w:hint="eastAsia" w:ascii="Times New Roman"/>
          <w:spacing w:val="-12"/>
          <w:sz w:val="20"/>
          <w:szCs w:val="20"/>
          <w:highlight w:val="yellow"/>
        </w:rPr>
        <w:t>、</w:t>
      </w:r>
      <w:r>
        <w:rPr>
          <w:rFonts w:hint="eastAsia" w:ascii="Times New Roman"/>
          <w:b/>
          <w:spacing w:val="-12"/>
          <w:sz w:val="20"/>
          <w:szCs w:val="20"/>
          <w:highlight w:val="yellow"/>
        </w:rPr>
        <w:t>第4個月起至合約期滿每月99元</w:t>
      </w:r>
      <w:r>
        <w:rPr>
          <w:rFonts w:hint="eastAsia" w:ascii="Times New Roman"/>
          <w:b/>
          <w:color w:val="000000" w:themeColor="text1"/>
          <w:spacing w:val="-12"/>
          <w:sz w:val="20"/>
          <w:szCs w:val="20"/>
          <w:highlight w:val="yellow"/>
          <w14:textFill>
            <w14:solidFill>
              <w14:schemeClr w14:val="tx1"/>
            </w14:solidFill>
          </w14:textFill>
        </w:rPr>
        <w:t>優惠</w:t>
      </w:r>
      <w:r>
        <w:rPr>
          <w:rFonts w:hint="eastAsia" w:ascii="Times New Roman"/>
          <w:spacing w:val="-12"/>
          <w:sz w:val="20"/>
          <w:szCs w:val="20"/>
          <w:highlight w:val="yellow"/>
        </w:rPr>
        <w:t>」，若不需使用本服務可隨時取消。合約期滿後每月得以原價149元租用Hami書城月讀包至申請取消本優惠終止。</w:t>
      </w:r>
      <w:r>
        <w:rPr>
          <w:rFonts w:hint="eastAsia" w:ascii="Times New Roman"/>
          <w:spacing w:val="-12"/>
          <w:sz w:val="20"/>
          <w:szCs w:val="20"/>
          <w:highlight w:val="yellow"/>
        </w:rPr>
        <w:sym w:font="Wingdings" w:char="F08D"/>
      </w:r>
      <w:r>
        <w:rPr>
          <w:rFonts w:hint="eastAsia" w:ascii="Times New Roman"/>
          <w:spacing w:val="-12"/>
          <w:sz w:val="20"/>
          <w:szCs w:val="20"/>
          <w:highlight w:val="yellow"/>
        </w:rPr>
        <w:t>Hami書城月讀包加值服務內容因版權限制，限於台灣境內使用。</w:t>
      </w:r>
      <w:r>
        <w:rPr>
          <w:rFonts w:hint="eastAsia" w:ascii="Times New Roman"/>
          <w:spacing w:val="-12"/>
          <w:sz w:val="20"/>
          <w:szCs w:val="20"/>
          <w:highlight w:val="yellow"/>
        </w:rPr>
        <w:sym w:font="Wingdings" w:char="F08E"/>
      </w:r>
      <w:r>
        <w:rPr>
          <w:rFonts w:hint="eastAsia" w:ascii="Times New Roman"/>
          <w:spacing w:val="-12"/>
          <w:sz w:val="20"/>
          <w:szCs w:val="20"/>
          <w:highlight w:val="yellow"/>
        </w:rPr>
        <w:t>Hami書城月讀包AR書櫃及電子書設備建議(需下載Hami Book APP)：iPhone / iPad 裝置(需iOS 13以上)、Android手機 7.0版本(含)以上之手機、平板裝置，並支援Google ARCore功能，詳細支援機型與製造商對照表請參閱： https://developers.google.com/ar/discover/supported-devices。Hami書城因出版社電子版授權不一，電子雜誌與實體雜誌仍有些許差異，實際內容視各家出版社而定，以5G網路使用本服務時所產生的傳輸數據費用依客戶使用電信資費計收。</w:t>
      </w:r>
    </w:p>
    <w:p>
      <w:pPr>
        <w:pStyle w:val="4"/>
        <w:numPr>
          <w:ilvl w:val="0"/>
          <w:numId w:val="5"/>
        </w:numPr>
        <w:snapToGrid w:val="0"/>
        <w:spacing w:after="36" w:afterLines="10" w:line="240" w:lineRule="exact"/>
        <w:ind w:left="567" w:right="0" w:hanging="283" w:firstLineChars="0"/>
        <w:rPr>
          <w:rFonts w:ascii="Times New Roman"/>
          <w:spacing w:val="-12"/>
          <w:sz w:val="20"/>
          <w:szCs w:val="20"/>
          <w:highlight w:val="yellow"/>
        </w:rPr>
      </w:pPr>
      <w:r>
        <w:rPr>
          <w:rFonts w:hint="eastAsia" w:ascii="Times New Roman"/>
          <w:spacing w:val="-12"/>
          <w:sz w:val="20"/>
          <w:szCs w:val="20"/>
          <w:highlight w:val="yellow"/>
        </w:rPr>
        <w:sym w:font="Wingdings" w:char="F08C"/>
      </w:r>
      <w:r>
        <w:rPr>
          <w:rFonts w:hint="eastAsia" w:ascii="Times New Roman"/>
          <w:spacing w:val="-12"/>
          <w:sz w:val="20"/>
          <w:szCs w:val="20"/>
          <w:highlight w:val="yellow"/>
        </w:rPr>
        <w:t>選擇月繳</w:t>
      </w:r>
      <w:r>
        <w:rPr>
          <w:rFonts w:hint="eastAsia" w:ascii="Times New Roman"/>
          <w:spacing w:val="-10"/>
          <w:sz w:val="20"/>
          <w:szCs w:val="20"/>
          <w:highlight w:val="yellow"/>
        </w:rPr>
        <w:t>月繳</w:t>
      </w:r>
      <w:r>
        <w:rPr>
          <w:rFonts w:hint="eastAsia" w:ascii="Times New Roman"/>
          <w:b/>
          <w:color w:val="0000FF"/>
          <w:spacing w:val="-10"/>
          <w:sz w:val="20"/>
          <w:szCs w:val="20"/>
          <w:highlight w:val="yellow"/>
        </w:rPr>
        <w:t>999/1,199/1,399/1,599/1,799/2,699</w:t>
      </w:r>
      <w:r>
        <w:rPr>
          <w:rFonts w:hint="eastAsia" w:ascii="Times New Roman"/>
          <w:spacing w:val="-10"/>
          <w:sz w:val="20"/>
          <w:szCs w:val="20"/>
          <w:highlight w:val="yellow"/>
        </w:rPr>
        <w:t>元</w:t>
      </w:r>
      <w:r>
        <w:rPr>
          <w:rFonts w:hint="eastAsia" w:ascii="Times New Roman"/>
          <w:spacing w:val="-12"/>
          <w:sz w:val="20"/>
          <w:szCs w:val="20"/>
          <w:highlight w:val="yellow"/>
        </w:rPr>
        <w:t>單門號</w:t>
      </w:r>
      <w:r>
        <w:rPr>
          <w:rFonts w:hint="eastAsia" w:ascii="Times New Roman"/>
          <w:color w:val="000000" w:themeColor="text1"/>
          <w:spacing w:val="-12"/>
          <w:sz w:val="20"/>
          <w:szCs w:val="20"/>
          <w:highlight w:val="yellow"/>
          <w14:textFill>
            <w14:solidFill>
              <w14:schemeClr w14:val="tx1"/>
            </w14:solidFill>
          </w14:textFill>
        </w:rPr>
        <w:t>方案者</w:t>
      </w:r>
      <w:r>
        <w:rPr>
          <w:rFonts w:hint="eastAsia" w:ascii="Times New Roman"/>
          <w:spacing w:val="-12"/>
          <w:sz w:val="20"/>
          <w:szCs w:val="20"/>
          <w:highlight w:val="yellow"/>
        </w:rPr>
        <w:t>，可享「</w:t>
      </w:r>
      <w:r>
        <w:rPr>
          <w:rFonts w:hint="eastAsia" w:ascii="Times New Roman"/>
          <w:b/>
          <w:spacing w:val="-12"/>
          <w:sz w:val="20"/>
          <w:szCs w:val="20"/>
          <w:highlight w:val="yellow"/>
        </w:rPr>
        <w:t>i聽聽服務前2個月免月租、第3個月起至合約期滿每月</w:t>
      </w:r>
      <w:r>
        <w:rPr>
          <w:rFonts w:ascii="Times New Roman"/>
          <w:b/>
          <w:spacing w:val="-12"/>
          <w:sz w:val="20"/>
          <w:szCs w:val="20"/>
          <w:highlight w:val="yellow"/>
        </w:rPr>
        <w:t>99</w:t>
      </w:r>
      <w:r>
        <w:rPr>
          <w:rFonts w:hint="eastAsia" w:ascii="Times New Roman"/>
          <w:b/>
          <w:spacing w:val="-12"/>
          <w:sz w:val="20"/>
          <w:szCs w:val="20"/>
          <w:highlight w:val="yellow"/>
        </w:rPr>
        <w:t>元優惠</w:t>
      </w:r>
      <w:r>
        <w:rPr>
          <w:rFonts w:hint="eastAsia" w:ascii="Times New Roman"/>
          <w:spacing w:val="-12"/>
          <w:sz w:val="20"/>
          <w:szCs w:val="20"/>
          <w:highlight w:val="yellow"/>
        </w:rPr>
        <w:t>」，若不需使用本服務可隨時取消。合約期滿後每月得以原價</w:t>
      </w:r>
      <w:r>
        <w:rPr>
          <w:rFonts w:ascii="Times New Roman"/>
          <w:spacing w:val="-12"/>
          <w:sz w:val="20"/>
          <w:szCs w:val="20"/>
          <w:highlight w:val="yellow"/>
        </w:rPr>
        <w:t>149</w:t>
      </w:r>
      <w:r>
        <w:rPr>
          <w:rFonts w:hint="eastAsia" w:ascii="Times New Roman"/>
          <w:spacing w:val="-12"/>
          <w:sz w:val="20"/>
          <w:szCs w:val="20"/>
          <w:highlight w:val="yellow"/>
        </w:rPr>
        <w:t>元租用i聽聽至申請取消本優惠終止。</w:t>
      </w:r>
      <w:r>
        <w:rPr>
          <w:rFonts w:hint="eastAsia" w:ascii="Times New Roman"/>
          <w:spacing w:val="-12"/>
          <w:sz w:val="20"/>
          <w:szCs w:val="20"/>
          <w:highlight w:val="yellow"/>
        </w:rPr>
        <w:sym w:font="Wingdings" w:char="F08D"/>
      </w:r>
      <w:r>
        <w:rPr>
          <w:rFonts w:hint="eastAsia" w:ascii="Times New Roman"/>
          <w:spacing w:val="-12"/>
          <w:sz w:val="20"/>
          <w:szCs w:val="20"/>
          <w:highlight w:val="yellow"/>
        </w:rPr>
        <w:t>i聽聽加值服務內容因版權限制，限於台灣境內使用。</w:t>
      </w:r>
      <w:r>
        <w:rPr>
          <w:rFonts w:hint="eastAsia" w:ascii="Times New Roman"/>
          <w:spacing w:val="-12"/>
          <w:sz w:val="20"/>
          <w:szCs w:val="20"/>
          <w:highlight w:val="yellow"/>
        </w:rPr>
        <w:sym w:font="Wingdings" w:char="F08E"/>
      </w:r>
      <w:r>
        <w:rPr>
          <w:rFonts w:hint="eastAsia" w:ascii="Times New Roman"/>
          <w:spacing w:val="-12"/>
          <w:sz w:val="20"/>
          <w:szCs w:val="20"/>
          <w:highlight w:val="yellow"/>
        </w:rPr>
        <w:t>i聽聽需搭載iOS 11.0與Android 5.0以上之智慧型手機與平板電腦，並在有網路的環境下方可使用，其內容日日更新，一帳號三裝置，跨載具共享，點播紀錄可同步。i聽聽支援中華電信用戶透過4G/5G行動網路自動認證登入，同時也可以Apple、Google、Facebook等註冊方式登入。</w:t>
      </w:r>
    </w:p>
    <w:p>
      <w:pPr>
        <w:pStyle w:val="4"/>
        <w:numPr>
          <w:ilvl w:val="0"/>
          <w:numId w:val="5"/>
        </w:numPr>
        <w:snapToGrid w:val="0"/>
        <w:spacing w:after="36" w:afterLines="10" w:line="240" w:lineRule="exact"/>
        <w:ind w:left="568" w:right="0" w:hanging="284" w:firstLineChars="0"/>
        <w:rPr>
          <w:rFonts w:ascii="Times New Roman"/>
          <w:spacing w:val="-12"/>
          <w:sz w:val="20"/>
          <w:szCs w:val="20"/>
        </w:rPr>
      </w:pPr>
      <w:r>
        <w:rPr>
          <w:rFonts w:hint="eastAsia" w:ascii="Times New Roman"/>
          <w:spacing w:val="-12"/>
          <w:sz w:val="20"/>
          <w:szCs w:val="20"/>
        </w:rPr>
        <w:sym w:font="Wingdings" w:char="F08C"/>
      </w:r>
      <w:r>
        <w:rPr>
          <w:rFonts w:hint="eastAsia" w:ascii="Times New Roman"/>
          <w:spacing w:val="-12"/>
          <w:sz w:val="20"/>
          <w:szCs w:val="20"/>
        </w:rPr>
        <w:t>選擇月繳</w:t>
      </w:r>
      <w:r>
        <w:rPr>
          <w:rFonts w:hint="eastAsia" w:ascii="Times New Roman"/>
          <w:b/>
          <w:color w:val="0000FF"/>
          <w:spacing w:val="-12"/>
          <w:sz w:val="20"/>
          <w:szCs w:val="20"/>
        </w:rPr>
        <w:t>999/1,199/1,399/1,599/1,799/2,699</w:t>
      </w:r>
      <w:r>
        <w:rPr>
          <w:rFonts w:hint="eastAsia" w:ascii="Times New Roman"/>
          <w:spacing w:val="-12"/>
          <w:sz w:val="20"/>
          <w:szCs w:val="20"/>
        </w:rPr>
        <w:t>元</w:t>
      </w:r>
      <w:r>
        <w:rPr>
          <w:rFonts w:hint="eastAsia" w:ascii="Times New Roman"/>
          <w:spacing w:val="-12"/>
          <w:sz w:val="20"/>
          <w:szCs w:val="20"/>
          <w:highlight w:val="yellow"/>
        </w:rPr>
        <w:t>單門號</w:t>
      </w:r>
      <w:r>
        <w:rPr>
          <w:rFonts w:hint="eastAsia" w:ascii="Times New Roman"/>
          <w:spacing w:val="-12"/>
          <w:sz w:val="20"/>
          <w:szCs w:val="20"/>
        </w:rPr>
        <w:t>方案者，可享「</w:t>
      </w:r>
      <w:r>
        <w:rPr>
          <w:rFonts w:hint="eastAsia" w:ascii="Times New Roman"/>
          <w:b/>
          <w:spacing w:val="-12"/>
          <w:sz w:val="20"/>
          <w:szCs w:val="20"/>
        </w:rPr>
        <w:t>導航王TM路況預測版服務</w:t>
      </w:r>
      <w:r>
        <w:rPr>
          <w:rFonts w:hint="eastAsia" w:ascii="Times New Roman"/>
          <w:b/>
          <w:spacing w:val="-12"/>
          <w:sz w:val="20"/>
          <w:szCs w:val="20"/>
          <w:highlight w:val="yellow"/>
        </w:rPr>
        <w:t>前</w:t>
      </w:r>
      <w:r>
        <w:rPr>
          <w:rFonts w:ascii="Times New Roman"/>
          <w:b/>
          <w:spacing w:val="-12"/>
          <w:sz w:val="20"/>
          <w:szCs w:val="20"/>
          <w:highlight w:val="yellow"/>
        </w:rPr>
        <w:t>6</w:t>
      </w:r>
      <w:r>
        <w:rPr>
          <w:rFonts w:hint="eastAsia" w:ascii="Times New Roman"/>
          <w:b/>
          <w:spacing w:val="-12"/>
          <w:sz w:val="20"/>
          <w:szCs w:val="20"/>
          <w:highlight w:val="yellow"/>
        </w:rPr>
        <w:t>個月免月租</w:t>
      </w:r>
      <w:r>
        <w:rPr>
          <w:rFonts w:hint="eastAsia" w:ascii="Times New Roman"/>
          <w:spacing w:val="-12"/>
          <w:sz w:val="20"/>
          <w:szCs w:val="20"/>
          <w:highlight w:val="yellow"/>
        </w:rPr>
        <w:t>、</w:t>
      </w:r>
      <w:r>
        <w:rPr>
          <w:rFonts w:hint="eastAsia" w:ascii="Times New Roman"/>
          <w:b/>
          <w:spacing w:val="-12"/>
          <w:sz w:val="20"/>
          <w:szCs w:val="20"/>
          <w:highlight w:val="yellow"/>
        </w:rPr>
        <w:t>第</w:t>
      </w:r>
      <w:r>
        <w:rPr>
          <w:rFonts w:ascii="Times New Roman"/>
          <w:b/>
          <w:spacing w:val="-12"/>
          <w:sz w:val="20"/>
          <w:szCs w:val="20"/>
          <w:highlight w:val="yellow"/>
        </w:rPr>
        <w:t>7</w:t>
      </w:r>
      <w:r>
        <w:rPr>
          <w:rFonts w:hint="eastAsia" w:ascii="Times New Roman"/>
          <w:b/>
          <w:spacing w:val="-12"/>
          <w:sz w:val="20"/>
          <w:szCs w:val="20"/>
          <w:highlight w:val="yellow"/>
        </w:rPr>
        <w:t>個月起</w:t>
      </w:r>
      <w:r>
        <w:rPr>
          <w:rFonts w:hint="eastAsia" w:ascii="Times New Roman"/>
          <w:b/>
          <w:spacing w:val="-12"/>
          <w:sz w:val="20"/>
          <w:szCs w:val="20"/>
        </w:rPr>
        <w:t>每月得以49元優惠租用服務至申請取消本優惠終止</w:t>
      </w:r>
      <w:r>
        <w:rPr>
          <w:rFonts w:hint="eastAsia" w:ascii="Times New Roman"/>
          <w:spacing w:val="-12"/>
          <w:sz w:val="20"/>
          <w:szCs w:val="20"/>
        </w:rPr>
        <w:t>」，若不需使用本服務可隨時取消。</w:t>
      </w:r>
      <w:r>
        <w:rPr>
          <w:rFonts w:hint="eastAsia" w:ascii="Times New Roman"/>
          <w:spacing w:val="-12"/>
          <w:sz w:val="20"/>
          <w:szCs w:val="20"/>
        </w:rPr>
        <w:sym w:font="Wingdings" w:char="F08D"/>
      </w:r>
      <w:r>
        <w:rPr>
          <w:rFonts w:hint="eastAsia" w:ascii="Times New Roman"/>
          <w:spacing w:val="-12"/>
          <w:sz w:val="20"/>
          <w:szCs w:val="20"/>
        </w:rPr>
        <w:t>「導航王TM路況預測版」App正式開通後，可跨系統轉移，唯僅限定須以原申租門號進行開通及認證。</w:t>
      </w:r>
      <w:r>
        <w:rPr>
          <w:rFonts w:hint="eastAsia" w:ascii="Times New Roman"/>
          <w:spacing w:val="-12"/>
          <w:sz w:val="20"/>
          <w:szCs w:val="20"/>
        </w:rPr>
        <w:sym w:font="Wingdings" w:char="F08E"/>
      </w:r>
      <w:r>
        <w:rPr>
          <w:rFonts w:hint="eastAsia" w:ascii="Times New Roman"/>
          <w:spacing w:val="-12"/>
          <w:sz w:val="20"/>
          <w:szCs w:val="20"/>
        </w:rPr>
        <w:t>導航王TM路況預測版優惠竣工生效後24小時內客戶將收到開通簡訊，須點選簡訊內網址，選擇手機作業系統下載安裝「樂客導航王TM路況預測版」App。下載完成後請關閉WiFi並開啟行動網路及Ａpp，系統將自動開通服務。簡訊通知後須於三個月內完成下載安裝及開通，逾時恕無法開通為正式版。</w:t>
      </w:r>
      <w:r>
        <w:rPr>
          <w:rFonts w:hint="eastAsia" w:ascii="Times New Roman"/>
          <w:spacing w:val="-12"/>
          <w:sz w:val="20"/>
          <w:szCs w:val="20"/>
        </w:rPr>
        <w:sym w:font="Wingdings" w:char="F08F"/>
      </w:r>
      <w:r>
        <w:rPr>
          <w:rFonts w:hint="eastAsia" w:ascii="Times New Roman"/>
          <w:spacing w:val="-12"/>
          <w:sz w:val="20"/>
          <w:szCs w:val="20"/>
        </w:rPr>
        <w:t>「導航王TM路況預測版」目前提供台灣、澎湖金門、馬祖圖資；只有於啟動App時需要定期連網確認授權，之後就可以離線導航。若欲使用連網服務（如上網查詢即時路況與優惠資訊等），則需要使用行動連網，連網功能產生之數據傳輸費用，依申辦之資費方案計收。</w:t>
      </w:r>
      <w:r>
        <w:rPr>
          <w:rFonts w:hint="eastAsia" w:ascii="Times New Roman"/>
          <w:spacing w:val="-12"/>
          <w:sz w:val="20"/>
          <w:szCs w:val="20"/>
        </w:rPr>
        <w:sym w:font="Wingdings" w:char="F090"/>
      </w:r>
      <w:r>
        <w:rPr>
          <w:rFonts w:hint="eastAsia" w:ascii="Times New Roman"/>
          <w:spacing w:val="-12"/>
          <w:sz w:val="20"/>
          <w:szCs w:val="20"/>
        </w:rPr>
        <w:t>導航王TM路況預測版適用機型條件：Android作業系統需為Android6.0以上、記憶體需為1.5GB RAM以上、主程式約 24MB，需保留 4GB以上空間下載安裝圖資、需有Google服務框架。iOS作業系統需為 iOS 12.0以上，儲存空間需有4GB以上空間。</w:t>
      </w:r>
      <w:r>
        <w:rPr>
          <w:rFonts w:hint="eastAsia" w:ascii="Times New Roman"/>
          <w:spacing w:val="-12"/>
          <w:sz w:val="20"/>
          <w:szCs w:val="20"/>
        </w:rPr>
        <w:sym w:font="Wingdings" w:char="F091"/>
      </w:r>
      <w:r>
        <w:rPr>
          <w:rFonts w:hint="eastAsia" w:ascii="Times New Roman"/>
          <w:spacing w:val="-12"/>
          <w:sz w:val="20"/>
          <w:szCs w:val="20"/>
        </w:rPr>
        <w:t>導航王客服專線：02-2363-0582；客服信箱：naviking@kingwaytek.com；服務時間：周一至周五10:00~17:30；休息時間 12:00~13:30，例假日及國定假日公休。</w:t>
      </w:r>
    </w:p>
    <w:p>
      <w:pPr>
        <w:pStyle w:val="4"/>
        <w:numPr>
          <w:ilvl w:val="0"/>
          <w:numId w:val="5"/>
        </w:numPr>
        <w:snapToGrid w:val="0"/>
        <w:spacing w:after="36" w:afterLines="10" w:line="240" w:lineRule="exact"/>
        <w:ind w:left="568" w:right="0" w:hanging="284" w:firstLineChars="0"/>
        <w:rPr>
          <w:rFonts w:ascii="Times New Roman"/>
          <w:spacing w:val="-12"/>
          <w:sz w:val="20"/>
          <w:szCs w:val="20"/>
        </w:rPr>
      </w:pPr>
      <w:r>
        <w:rPr>
          <w:rFonts w:hint="eastAsia" w:ascii="Times New Roman"/>
          <w:spacing w:val="-12"/>
          <w:sz w:val="20"/>
          <w:szCs w:val="20"/>
        </w:rPr>
        <w:sym w:font="Wingdings" w:char="F08C"/>
      </w:r>
      <w:r>
        <w:rPr>
          <w:rFonts w:hint="eastAsia" w:ascii="Times New Roman"/>
          <w:spacing w:val="-12"/>
          <w:sz w:val="20"/>
          <w:szCs w:val="20"/>
        </w:rPr>
        <w:t>參加「精采5G方案(含四季饗宴)」且享「</w:t>
      </w:r>
      <w:r>
        <w:rPr>
          <w:rFonts w:hint="eastAsia" w:ascii="Times New Roman"/>
          <w:b/>
          <w:color w:val="C00000"/>
          <w:spacing w:val="-12"/>
          <w:sz w:val="20"/>
          <w:szCs w:val="20"/>
        </w:rPr>
        <w:t>特定客群專屬加碼優惠</w:t>
      </w:r>
      <w:r>
        <w:rPr>
          <w:rFonts w:hint="eastAsia" w:ascii="Times New Roman"/>
          <w:spacing w:val="-12"/>
          <w:sz w:val="20"/>
          <w:szCs w:val="20"/>
        </w:rPr>
        <w:t>」者，可享「</w:t>
      </w:r>
      <w:r>
        <w:rPr>
          <w:rFonts w:hint="eastAsia" w:ascii="Times New Roman"/>
          <w:b/>
          <w:spacing w:val="-12"/>
          <w:sz w:val="20"/>
          <w:szCs w:val="20"/>
        </w:rPr>
        <w:t>KKBOX前3個月免月租，第4個月起至合約期滿每月99元優惠</w:t>
      </w:r>
      <w:r>
        <w:rPr>
          <w:rFonts w:hint="eastAsia" w:ascii="Times New Roman"/>
          <w:spacing w:val="-12"/>
          <w:sz w:val="20"/>
          <w:szCs w:val="20"/>
        </w:rPr>
        <w:t>」，若不需使用本服務可隨時取消。合約期滿後每月得以優惠價99元租用KKBOX服務至申請取消本優惠終止。</w:t>
      </w:r>
      <w:r>
        <w:rPr>
          <w:rFonts w:hint="eastAsia" w:ascii="Times New Roman"/>
          <w:spacing w:val="-12"/>
          <w:sz w:val="20"/>
          <w:szCs w:val="20"/>
        </w:rPr>
        <w:sym w:font="Wingdings" w:char="F08D"/>
      </w:r>
      <w:r>
        <w:rPr>
          <w:rFonts w:hint="eastAsia" w:ascii="Times New Roman"/>
          <w:spacing w:val="-12"/>
          <w:sz w:val="20"/>
          <w:szCs w:val="20"/>
        </w:rPr>
        <w:t>本優惠不與KKBOX無損音質優惠同時申辦。</w:t>
      </w:r>
    </w:p>
    <w:p>
      <w:pPr>
        <w:pStyle w:val="4"/>
        <w:numPr>
          <w:ilvl w:val="0"/>
          <w:numId w:val="5"/>
        </w:numPr>
        <w:snapToGrid w:val="0"/>
        <w:spacing w:after="36" w:afterLines="10" w:line="240" w:lineRule="exact"/>
        <w:ind w:left="568" w:right="0" w:hanging="284" w:firstLineChars="0"/>
        <w:rPr>
          <w:rFonts w:ascii="Times New Roman"/>
          <w:color w:val="000000" w:themeColor="text1"/>
          <w:spacing w:val="-12"/>
          <w:sz w:val="20"/>
          <w:szCs w:val="20"/>
          <w14:textFill>
            <w14:solidFill>
              <w14:schemeClr w14:val="tx1"/>
            </w14:solidFill>
          </w14:textFill>
        </w:rPr>
      </w:pPr>
      <w:r>
        <w:rPr>
          <w:rFonts w:hint="eastAsia" w:ascii="Times New Roman"/>
          <w:color w:val="000000" w:themeColor="text1"/>
          <w:spacing w:val="-12"/>
          <w:sz w:val="20"/>
          <w:szCs w:val="20"/>
          <w14:textFill>
            <w14:solidFill>
              <w14:schemeClr w14:val="tx1"/>
            </w14:solidFill>
          </w14:textFill>
        </w:rPr>
        <w:t>「Google One 100GB 前3/6/12個月免月租」係指參加本購機/單門號方案，</w:t>
      </w:r>
      <w:r>
        <w:rPr>
          <w:rFonts w:hint="eastAsia" w:ascii="Times New Roman"/>
          <w:color w:val="000000" w:themeColor="text1"/>
          <w:spacing w:val="-12"/>
          <w:sz w:val="20"/>
          <w:szCs w:val="20"/>
          <w14:textFill>
            <w14:solidFill>
              <w14:schemeClr w14:val="tx1"/>
            </w14:solidFill>
          </w14:textFill>
        </w:rPr>
        <w:sym w:font="Wingdings" w:char="F08C"/>
      </w:r>
      <w:r>
        <w:rPr>
          <w:rFonts w:hint="eastAsia" w:ascii="Times New Roman"/>
          <w:color w:val="000000" w:themeColor="text1"/>
          <w:spacing w:val="-12"/>
          <w:sz w:val="20"/>
          <w:szCs w:val="20"/>
          <w14:textFill>
            <w14:solidFill>
              <w14:schemeClr w14:val="tx1"/>
            </w14:solidFill>
          </w14:textFill>
        </w:rPr>
        <w:t>選擇月繳</w:t>
      </w:r>
      <w:r>
        <w:rPr>
          <w:rFonts w:hint="eastAsia" w:ascii="Times New Roman"/>
          <w:b/>
          <w:color w:val="0000FF"/>
          <w:spacing w:val="-12"/>
          <w:sz w:val="20"/>
          <w:szCs w:val="20"/>
        </w:rPr>
        <w:t>599/799/999/1</w:t>
      </w:r>
      <w:r>
        <w:rPr>
          <w:rFonts w:ascii="Times New Roman"/>
          <w:b/>
          <w:color w:val="0000FF"/>
          <w:spacing w:val="-12"/>
          <w:sz w:val="20"/>
          <w:szCs w:val="20"/>
        </w:rPr>
        <w:t>,</w:t>
      </w:r>
      <w:r>
        <w:rPr>
          <w:rFonts w:hint="eastAsia" w:ascii="Times New Roman"/>
          <w:b/>
          <w:color w:val="0000FF"/>
          <w:spacing w:val="-12"/>
          <w:sz w:val="20"/>
          <w:szCs w:val="20"/>
        </w:rPr>
        <w:t>199</w:t>
      </w:r>
      <w:r>
        <w:rPr>
          <w:rFonts w:hint="eastAsia" w:ascii="Times New Roman"/>
          <w:color w:val="000000" w:themeColor="text1"/>
          <w:spacing w:val="-12"/>
          <w:sz w:val="20"/>
          <w:szCs w:val="20"/>
          <w14:textFill>
            <w14:solidFill>
              <w14:schemeClr w14:val="tx1"/>
            </w14:solidFill>
          </w14:textFill>
        </w:rPr>
        <w:t>元，享有Google One 100GB服務(原價65元)前3個月免月租；</w:t>
      </w:r>
      <w:r>
        <w:rPr>
          <w:rFonts w:hint="eastAsia" w:ascii="Times New Roman"/>
          <w:color w:val="000000" w:themeColor="text1"/>
          <w:spacing w:val="-12"/>
          <w:sz w:val="20"/>
          <w:szCs w:val="20"/>
          <w14:textFill>
            <w14:solidFill>
              <w14:schemeClr w14:val="tx1"/>
            </w14:solidFill>
          </w14:textFill>
        </w:rPr>
        <w:sym w:font="Wingdings" w:char="F08D"/>
      </w:r>
      <w:r>
        <w:rPr>
          <w:rFonts w:hint="eastAsia" w:ascii="Times New Roman"/>
          <w:color w:val="000000" w:themeColor="text1"/>
          <w:spacing w:val="-12"/>
          <w:sz w:val="20"/>
          <w:szCs w:val="20"/>
          <w14:textFill>
            <w14:solidFill>
              <w14:schemeClr w14:val="tx1"/>
            </w14:solidFill>
          </w14:textFill>
        </w:rPr>
        <w:t>選擇月繳</w:t>
      </w:r>
      <w:r>
        <w:rPr>
          <w:rFonts w:hint="eastAsia" w:ascii="Times New Roman"/>
          <w:b/>
          <w:color w:val="0000FF"/>
          <w:spacing w:val="-12"/>
          <w:sz w:val="20"/>
          <w:szCs w:val="20"/>
        </w:rPr>
        <w:t>1</w:t>
      </w:r>
      <w:r>
        <w:rPr>
          <w:rFonts w:ascii="Times New Roman"/>
          <w:b/>
          <w:color w:val="0000FF"/>
          <w:spacing w:val="-12"/>
          <w:sz w:val="20"/>
          <w:szCs w:val="20"/>
        </w:rPr>
        <w:t>,</w:t>
      </w:r>
      <w:r>
        <w:rPr>
          <w:rFonts w:hint="eastAsia" w:ascii="Times New Roman"/>
          <w:b/>
          <w:color w:val="0000FF"/>
          <w:spacing w:val="-12"/>
          <w:sz w:val="20"/>
          <w:szCs w:val="20"/>
        </w:rPr>
        <w:t>399/1</w:t>
      </w:r>
      <w:r>
        <w:rPr>
          <w:rFonts w:ascii="Times New Roman"/>
          <w:b/>
          <w:color w:val="0000FF"/>
          <w:spacing w:val="-12"/>
          <w:sz w:val="20"/>
          <w:szCs w:val="20"/>
        </w:rPr>
        <w:t>,</w:t>
      </w:r>
      <w:r>
        <w:rPr>
          <w:rFonts w:hint="eastAsia" w:ascii="Times New Roman"/>
          <w:b/>
          <w:color w:val="0000FF"/>
          <w:spacing w:val="-12"/>
          <w:sz w:val="20"/>
          <w:szCs w:val="20"/>
        </w:rPr>
        <w:t>599</w:t>
      </w:r>
      <w:r>
        <w:rPr>
          <w:rFonts w:hint="eastAsia" w:ascii="Times New Roman"/>
          <w:color w:val="000000" w:themeColor="text1"/>
          <w:spacing w:val="-12"/>
          <w:sz w:val="20"/>
          <w:szCs w:val="20"/>
          <w14:textFill>
            <w14:solidFill>
              <w14:schemeClr w14:val="tx1"/>
            </w14:solidFill>
          </w14:textFill>
        </w:rPr>
        <w:t>元，享有Google One 100GB服務(原價65元)前6個月免月租；</w:t>
      </w:r>
      <w:r>
        <w:rPr>
          <w:rFonts w:hint="eastAsia" w:ascii="Times New Roman"/>
          <w:color w:val="000000" w:themeColor="text1"/>
          <w:spacing w:val="-12"/>
          <w:sz w:val="20"/>
          <w:szCs w:val="20"/>
          <w14:textFill>
            <w14:solidFill>
              <w14:schemeClr w14:val="tx1"/>
            </w14:solidFill>
          </w14:textFill>
        </w:rPr>
        <w:sym w:font="Wingdings" w:char="F08E"/>
      </w:r>
      <w:r>
        <w:rPr>
          <w:rFonts w:hint="eastAsia" w:ascii="Times New Roman"/>
          <w:color w:val="000000" w:themeColor="text1"/>
          <w:spacing w:val="-12"/>
          <w:sz w:val="20"/>
          <w:szCs w:val="20"/>
          <w14:textFill>
            <w14:solidFill>
              <w14:schemeClr w14:val="tx1"/>
            </w14:solidFill>
          </w14:textFill>
        </w:rPr>
        <w:t>選擇月繳</w:t>
      </w:r>
      <w:r>
        <w:rPr>
          <w:rFonts w:hint="eastAsia" w:ascii="Times New Roman"/>
          <w:b/>
          <w:color w:val="0000FF"/>
          <w:spacing w:val="-12"/>
          <w:sz w:val="20"/>
          <w:szCs w:val="20"/>
        </w:rPr>
        <w:t>1,799/2</w:t>
      </w:r>
      <w:r>
        <w:rPr>
          <w:rFonts w:ascii="Times New Roman"/>
          <w:b/>
          <w:color w:val="0000FF"/>
          <w:spacing w:val="-12"/>
          <w:sz w:val="20"/>
          <w:szCs w:val="20"/>
        </w:rPr>
        <w:t>,</w:t>
      </w:r>
      <w:r>
        <w:rPr>
          <w:rFonts w:hint="eastAsia" w:ascii="Times New Roman"/>
          <w:b/>
          <w:color w:val="0000FF"/>
          <w:spacing w:val="-12"/>
          <w:sz w:val="20"/>
          <w:szCs w:val="20"/>
        </w:rPr>
        <w:t>699</w:t>
      </w:r>
      <w:r>
        <w:rPr>
          <w:rFonts w:hint="eastAsia" w:ascii="Times New Roman"/>
          <w:color w:val="000000" w:themeColor="text1"/>
          <w:spacing w:val="-12"/>
          <w:sz w:val="20"/>
          <w:szCs w:val="20"/>
          <w14:textFill>
            <w14:solidFill>
              <w14:schemeClr w14:val="tx1"/>
            </w14:solidFill>
          </w14:textFill>
        </w:rPr>
        <w:t>元，享有Google One 100GB服務(原價65元)前12個月免月租。上述Google One免月租期滿後每月將依原價65元計收。若不需使用本服務可隨時取消。</w:t>
      </w:r>
      <w:r>
        <w:rPr>
          <w:rFonts w:hint="eastAsia" w:ascii="Times New Roman"/>
          <w:color w:val="000000" w:themeColor="text1"/>
          <w:spacing w:val="-12"/>
          <w:sz w:val="20"/>
          <w:szCs w:val="20"/>
          <w14:textFill>
            <w14:solidFill>
              <w14:schemeClr w14:val="tx1"/>
            </w14:solidFill>
          </w14:textFill>
        </w:rPr>
        <w:sym w:font="Wingdings" w:char="F08F"/>
      </w:r>
      <w:r>
        <w:rPr>
          <w:rFonts w:hint="eastAsia" w:ascii="Times New Roman"/>
          <w:color w:val="000000" w:themeColor="text1"/>
          <w:spacing w:val="-12"/>
          <w:sz w:val="20"/>
          <w:szCs w:val="20"/>
          <w14:textFill>
            <w14:solidFill>
              <w14:schemeClr w14:val="tx1"/>
            </w14:solidFill>
          </w14:textFill>
        </w:rPr>
        <w:t>本免月租優惠僅提供Google One 100GB免月租優惠，若客戶需要200GB、2TB之Google One服務需自行額外付費，計價方式為容量原價-100GB原價65元，舉例如下: 若客戶需要200GB Google One服務，則免月租期間需自行加價$25/月(200GB原價$90-100GB原價65元=$25元差價)、2TB則需於免月租期間自行加價$265/月。</w:t>
      </w:r>
      <w:r>
        <w:rPr>
          <w:rFonts w:hint="eastAsia" w:ascii="Times New Roman"/>
          <w:color w:val="000000" w:themeColor="text1"/>
          <w:spacing w:val="-12"/>
          <w:sz w:val="20"/>
          <w:szCs w:val="20"/>
          <w14:textFill>
            <w14:solidFill>
              <w14:schemeClr w14:val="tx1"/>
            </w14:solidFill>
          </w14:textFill>
        </w:rPr>
        <w:sym w:font="Wingdings" w:char="F090"/>
      </w:r>
      <w:r>
        <w:rPr>
          <w:rFonts w:hint="eastAsia" w:ascii="Times New Roman"/>
          <w:color w:val="000000" w:themeColor="text1"/>
          <w:spacing w:val="-12"/>
          <w:sz w:val="20"/>
          <w:szCs w:val="20"/>
          <w14:textFill>
            <w14:solidFill>
              <w14:schemeClr w14:val="tx1"/>
            </w14:solidFill>
          </w14:textFill>
        </w:rPr>
        <w:t>Google One 是 Google 推出的 Google 服務和支援平台，提供獎勵和優惠，並讓您探索新功能和新產品。升級為 Google One 按月付費訂閱方案後，視你選擇的方案而定，可享有以下功能：儲存空間方案會擴充至 100 GB 以上 (由 Google 雲端硬碟、Google 相簿和 Gmail 共用)、特定 Google 產品的客戶服務、家庭共享功能、行動裝置資料備份與還原，以及 Google 提供或透過第三方提供給您的其他福利。如果您設有家庭群組，可以與該群組的成員共享特定 Google One 功能，包括 Google 雲端硬碟、Gmail 和 Google 相簿的儲存空間。 你還可以使用 Google One 應用程式備份手機中的重要資料。如果你使用的是 Android 系統，Google One 可以自動備份你的相片、影片、聯絡人、訊息和記事等等。如果你使用的是 iOS 系統，Google One 則可以備份你的相片、影片、聯絡人和日曆活動。</w:t>
      </w:r>
      <w:r>
        <w:rPr>
          <w:rFonts w:hint="eastAsia" w:ascii="Times New Roman"/>
          <w:color w:val="000000" w:themeColor="text1"/>
          <w:spacing w:val="-12"/>
          <w:sz w:val="20"/>
          <w:szCs w:val="20"/>
          <w14:textFill>
            <w14:solidFill>
              <w14:schemeClr w14:val="tx1"/>
            </w14:solidFill>
          </w14:textFill>
        </w:rPr>
        <w:sym w:font="Wingdings" w:char="F091"/>
      </w:r>
      <w:r>
        <w:rPr>
          <w:rFonts w:hint="eastAsia" w:ascii="Times New Roman"/>
          <w:color w:val="000000" w:themeColor="text1"/>
          <w:spacing w:val="-12"/>
          <w:sz w:val="20"/>
          <w:szCs w:val="20"/>
          <w14:textFill>
            <w14:solidFill>
              <w14:schemeClr w14:val="tx1"/>
            </w14:solidFill>
          </w14:textFill>
        </w:rPr>
        <w:t>Google 隨時有可能停止向您提供 Google One 服務，包括因違反「條款」而終止服務，在合理時間範圍內提前通知您後，Google 保留隨時暫停或終止 Google One 服務的權利。因為您是透過中華電信申租本服務，中華電信也保有暫停或終止您的 Google One 存取權的權利。</w:t>
      </w:r>
    </w:p>
    <w:p>
      <w:pPr>
        <w:pStyle w:val="4"/>
        <w:numPr>
          <w:ilvl w:val="0"/>
          <w:numId w:val="5"/>
        </w:numPr>
        <w:snapToGrid w:val="0"/>
        <w:spacing w:after="108" w:afterLines="30" w:line="240" w:lineRule="exact"/>
        <w:ind w:left="568" w:right="0" w:hanging="284" w:firstLineChars="0"/>
        <w:rPr>
          <w:rFonts w:hAnsi="標楷體" w:cstheme="minorBidi"/>
          <w:color w:val="000000" w:themeColor="text1"/>
          <w:sz w:val="20"/>
          <w:szCs w:val="20"/>
          <w14:textFill>
            <w14:solidFill>
              <w14:schemeClr w14:val="tx1"/>
            </w14:solidFill>
          </w14:textFill>
        </w:rPr>
      </w:pPr>
      <w:r>
        <w:rPr>
          <w:rFonts w:hint="eastAsia" w:hAnsi="標楷體" w:cstheme="minorBidi"/>
          <w:color w:val="000000" w:themeColor="text1"/>
          <w:sz w:val="20"/>
          <w:szCs w:val="20"/>
          <w14:textFill>
            <w14:solidFill>
              <w14:schemeClr w14:val="tx1"/>
            </w14:solidFill>
          </w14:textFill>
        </w:rPr>
        <w:t>上述相關免月租優惠皆不得要求折抵現金。</w:t>
      </w:r>
    </w:p>
    <w:p>
      <w:pPr>
        <w:pStyle w:val="14"/>
        <w:numPr>
          <w:ilvl w:val="0"/>
          <w:numId w:val="2"/>
        </w:numPr>
        <w:spacing w:after="36" w:afterLines="10" w:line="220" w:lineRule="exact"/>
        <w:ind w:left="482" w:leftChars="0" w:hanging="482"/>
        <w:jc w:val="both"/>
        <w:rPr>
          <w:rFonts w:ascii="標楷體" w:hAnsi="標楷體" w:eastAsia="標楷體"/>
          <w:sz w:val="20"/>
          <w:szCs w:val="20"/>
        </w:rPr>
      </w:pPr>
      <w:r>
        <w:rPr>
          <w:rFonts w:hint="eastAsia" w:ascii="標楷體" w:hAnsi="標楷體" w:eastAsia="標楷體"/>
          <w:sz w:val="20"/>
          <w:szCs w:val="20"/>
        </w:rPr>
        <w:t>參加「</w:t>
      </w:r>
      <w:r>
        <w:rPr>
          <w:rFonts w:hint="eastAsia" w:ascii="標楷體" w:hAnsi="標楷體" w:eastAsia="標楷體"/>
          <w:b/>
          <w:sz w:val="20"/>
          <w:szCs w:val="20"/>
        </w:rPr>
        <w:t>精采5G方案(含四季饗宴)</w:t>
      </w:r>
      <w:r>
        <w:rPr>
          <w:rFonts w:hint="eastAsia" w:ascii="標楷體" w:hAnsi="標楷體" w:eastAsia="標楷體"/>
          <w:sz w:val="20"/>
          <w:szCs w:val="20"/>
        </w:rPr>
        <w:t>」可選搭「</w:t>
      </w:r>
      <w:r>
        <w:rPr>
          <w:rFonts w:hint="eastAsia" w:ascii="標楷體" w:hAnsi="標楷體" w:eastAsia="標楷體"/>
          <w:b/>
          <w:sz w:val="20"/>
          <w:szCs w:val="20"/>
        </w:rPr>
        <w:t>精采Hami包</w:t>
      </w:r>
      <w:r>
        <w:rPr>
          <w:rFonts w:hint="eastAsia" w:ascii="標楷體" w:hAnsi="標楷體" w:eastAsia="標楷體"/>
          <w:sz w:val="20"/>
          <w:szCs w:val="20"/>
        </w:rPr>
        <w:t>」</w:t>
      </w:r>
      <w:r>
        <w:rPr>
          <w:rFonts w:hint="eastAsia" w:ascii="標楷體" w:hAnsi="標楷體" w:eastAsia="標楷體"/>
          <w:sz w:val="20"/>
          <w:szCs w:val="20"/>
          <w:shd w:val="pct10" w:color="auto" w:fill="FFFFFF"/>
        </w:rPr>
        <w:t>A</w:t>
      </w:r>
      <w:r>
        <w:rPr>
          <w:rFonts w:ascii="標楷體" w:hAnsi="標楷體" w:eastAsia="標楷體"/>
          <w:sz w:val="20"/>
          <w:szCs w:val="20"/>
          <w:shd w:val="pct10" w:color="auto" w:fill="FFFFFF"/>
        </w:rPr>
        <w:t>.</w:t>
      </w:r>
      <w:r>
        <w:rPr>
          <w:rFonts w:hint="eastAsia" w:ascii="標楷體" w:hAnsi="標楷體" w:eastAsia="標楷體"/>
          <w:b/>
          <w:sz w:val="20"/>
          <w:szCs w:val="20"/>
        </w:rPr>
        <w:t>一般優惠</w:t>
      </w:r>
      <w:r>
        <w:rPr>
          <w:rFonts w:hint="eastAsia" w:ascii="標楷體" w:hAnsi="標楷體" w:eastAsia="標楷體"/>
          <w:sz w:val="20"/>
          <w:szCs w:val="20"/>
        </w:rPr>
        <w:t>及/或</w:t>
      </w:r>
      <w:r>
        <w:rPr>
          <w:rFonts w:hint="eastAsia" w:ascii="標楷體" w:hAnsi="標楷體" w:eastAsia="標楷體"/>
          <w:sz w:val="20"/>
          <w:szCs w:val="20"/>
          <w:shd w:val="pct10" w:color="auto" w:fill="FFFFFF"/>
        </w:rPr>
        <w:t>B.</w:t>
      </w:r>
      <w:r>
        <w:rPr>
          <w:rFonts w:hint="eastAsia" w:ascii="標楷體" w:hAnsi="標楷體" w:eastAsia="標楷體"/>
          <w:b/>
          <w:sz w:val="20"/>
          <w:szCs w:val="20"/>
        </w:rPr>
        <w:t>5G應用服務優惠</w:t>
      </w:r>
      <w:r>
        <w:rPr>
          <w:rFonts w:hint="eastAsia" w:ascii="標楷體" w:hAnsi="標楷體" w:eastAsia="標楷體"/>
          <w:sz w:val="20"/>
          <w:szCs w:val="20"/>
        </w:rPr>
        <w:t>之加值服務，並依所選月繳方案及優惠享加值服務月租費優惠價，合約期間須於選定之月繳方案規定月租費外，另依所選方案加計每項加購之加值優惠月租費(連續24/30/36/48個月，視所參加之方案約期而定)。有關加值服務項目、適用優惠方案、每項加購之優惠月租費、專案優惠補貼款、優惠內容等，詳見下表及說明事項： (單位：元)</w:t>
      </w:r>
    </w:p>
    <w:p>
      <w:pPr>
        <w:spacing w:after="36" w:afterLines="10" w:line="220" w:lineRule="exact"/>
        <w:jc w:val="both"/>
        <w:rPr>
          <w:rFonts w:ascii="標楷體" w:hAnsi="標楷體" w:eastAsia="標楷體"/>
          <w:sz w:val="20"/>
          <w:szCs w:val="20"/>
        </w:rPr>
      </w:pPr>
    </w:p>
    <w:p>
      <w:pPr>
        <w:spacing w:after="36" w:afterLines="10" w:line="220" w:lineRule="exact"/>
        <w:jc w:val="both"/>
        <w:rPr>
          <w:rFonts w:ascii="標楷體" w:hAnsi="標楷體" w:eastAsia="標楷體"/>
          <w:sz w:val="20"/>
          <w:szCs w:val="20"/>
        </w:rPr>
      </w:pPr>
    </w:p>
    <w:p>
      <w:pPr>
        <w:pStyle w:val="14"/>
        <w:numPr>
          <w:ilvl w:val="0"/>
          <w:numId w:val="6"/>
        </w:numPr>
        <w:spacing w:before="108" w:beforeLines="30" w:after="36" w:afterLines="10" w:line="220" w:lineRule="exact"/>
        <w:ind w:left="284" w:leftChars="0" w:hanging="142"/>
        <w:rPr>
          <w:rFonts w:ascii="標楷體" w:hAnsi="標楷體" w:eastAsia="標楷體"/>
          <w:b/>
          <w:sz w:val="20"/>
          <w:szCs w:val="20"/>
        </w:rPr>
      </w:pPr>
      <w:r>
        <w:rPr>
          <w:rFonts w:hint="eastAsia" w:ascii="標楷體" w:hAnsi="標楷體" w:eastAsia="標楷體"/>
          <w:b/>
          <w:sz w:val="20"/>
          <w:szCs w:val="20"/>
        </w:rPr>
        <w:t>一般優惠</w:t>
      </w:r>
    </w:p>
    <w:tbl>
      <w:tblPr>
        <w:tblStyle w:val="10"/>
        <w:tblW w:w="10758"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678"/>
        <w:gridCol w:w="2253"/>
        <w:gridCol w:w="1149"/>
        <w:gridCol w:w="267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73" w:hRule="atLeast"/>
          <w:jc w:val="center"/>
        </w:trPr>
        <w:tc>
          <w:tcPr>
            <w:tcW w:w="4678" w:type="dxa"/>
            <w:shd w:val="clear" w:color="auto" w:fill="F2DBDB"/>
            <w:vAlign w:val="center"/>
          </w:tcPr>
          <w:p>
            <w:pPr>
              <w:spacing w:line="200" w:lineRule="exact"/>
              <w:ind w:left="351" w:leftChars="-59" w:right="-79" w:rightChars="-33" w:hanging="493" w:hangingChars="274"/>
              <w:jc w:val="center"/>
              <w:rPr>
                <w:rFonts w:ascii="Times New Roman" w:hAnsi="Times New Roman" w:eastAsia="標楷體" w:cs="Times New Roman"/>
                <w:kern w:val="0"/>
                <w:sz w:val="18"/>
                <w:szCs w:val="18"/>
              </w:rPr>
            </w:pPr>
            <w:r>
              <w:rPr>
                <w:rFonts w:ascii="Times New Roman" w:hAnsi="Times New Roman" w:eastAsia="標楷體" w:cs="Times New Roman"/>
                <w:kern w:val="0"/>
                <w:sz w:val="18"/>
                <w:szCs w:val="18"/>
              </w:rPr>
              <w:t>請勾選欲</w:t>
            </w:r>
            <w:r>
              <w:rPr>
                <w:rFonts w:hint="eastAsia" w:ascii="Times New Roman" w:hAnsi="Times New Roman" w:eastAsia="標楷體" w:cs="Times New Roman"/>
                <w:kern w:val="0"/>
                <w:sz w:val="18"/>
                <w:szCs w:val="18"/>
              </w:rPr>
              <w:t>加購</w:t>
            </w:r>
            <w:r>
              <w:rPr>
                <w:rFonts w:ascii="Times New Roman" w:hAnsi="Times New Roman" w:eastAsia="標楷體" w:cs="Times New Roman"/>
                <w:kern w:val="0"/>
                <w:sz w:val="18"/>
                <w:szCs w:val="18"/>
              </w:rPr>
              <w:t>之加值服務項目</w:t>
            </w:r>
            <w:r>
              <w:rPr>
                <w:rFonts w:ascii="Times New Roman" w:hAnsi="Times New Roman" w:eastAsia="標楷體" w:cs="Times New Roman"/>
                <w:bCs/>
                <w:spacing w:val="-12"/>
                <w:sz w:val="18"/>
                <w:szCs w:val="18"/>
              </w:rPr>
              <w:t>(</w:t>
            </w:r>
            <w:r>
              <w:rPr>
                <w:rFonts w:hint="eastAsia" w:ascii="Times New Roman" w:hAnsi="Times New Roman" w:eastAsia="標楷體" w:cs="Times New Roman"/>
                <w:bCs/>
                <w:spacing w:val="-12"/>
                <w:sz w:val="18"/>
                <w:szCs w:val="18"/>
              </w:rPr>
              <w:t>詳</w:t>
            </w:r>
            <w:r>
              <w:rPr>
                <w:rFonts w:ascii="Times New Roman" w:hAnsi="Times New Roman" w:eastAsia="標楷體" w:cs="Times New Roman"/>
                <w:bCs/>
                <w:spacing w:val="-12"/>
                <w:sz w:val="18"/>
                <w:szCs w:val="18"/>
              </w:rPr>
              <w:t>說明</w:t>
            </w:r>
            <w:r>
              <w:rPr>
                <w:rFonts w:hint="eastAsia" w:ascii="Times New Roman" w:hAnsi="Times New Roman" w:eastAsia="標楷體" w:cs="Times New Roman"/>
                <w:bCs/>
                <w:spacing w:val="-12"/>
                <w:sz w:val="18"/>
                <w:szCs w:val="18"/>
              </w:rPr>
              <w:t>2</w:t>
            </w:r>
            <w:r>
              <w:rPr>
                <w:rFonts w:ascii="Times New Roman" w:hAnsi="Times New Roman" w:eastAsia="標楷體" w:cs="Times New Roman"/>
                <w:bCs/>
                <w:spacing w:val="-12"/>
                <w:sz w:val="18"/>
                <w:szCs w:val="18"/>
              </w:rPr>
              <w:t>)</w:t>
            </w:r>
          </w:p>
          <w:p>
            <w:pPr>
              <w:spacing w:line="200" w:lineRule="exact"/>
              <w:ind w:left="351" w:leftChars="-59" w:right="-79" w:rightChars="-33" w:hanging="493" w:hangingChars="274"/>
              <w:jc w:val="center"/>
              <w:rPr>
                <w:rFonts w:ascii="Times New Roman" w:hAnsi="Times New Roman" w:eastAsia="標楷體" w:cs="Times New Roman"/>
                <w:b/>
                <w:color w:val="FF0000"/>
                <w:kern w:val="0"/>
                <w:sz w:val="18"/>
                <w:szCs w:val="18"/>
              </w:rPr>
            </w:pPr>
            <w:r>
              <w:rPr>
                <w:rFonts w:ascii="Times New Roman" w:hAnsi="Times New Roman" w:eastAsia="標楷體" w:cs="Times New Roman"/>
                <w:b/>
                <w:color w:val="FF0000"/>
                <w:kern w:val="0"/>
                <w:sz w:val="18"/>
                <w:szCs w:val="18"/>
              </w:rPr>
              <w:t>【可多選，</w:t>
            </w:r>
            <w:r>
              <w:rPr>
                <w:rFonts w:hint="eastAsia" w:ascii="Times New Roman" w:hAnsi="Times New Roman" w:eastAsia="標楷體" w:cs="Times New Roman"/>
                <w:b/>
                <w:color w:val="FF0000"/>
                <w:kern w:val="0"/>
                <w:sz w:val="18"/>
                <w:szCs w:val="18"/>
              </w:rPr>
              <w:t>但</w:t>
            </w:r>
            <w:r>
              <w:rPr>
                <w:rFonts w:hint="eastAsia" w:ascii="Times New Roman" w:hAnsi="Times New Roman" w:eastAsia="標楷體" w:cs="Times New Roman"/>
                <w:b/>
                <w:color w:val="FF0000"/>
                <w:kern w:val="0"/>
                <w:sz w:val="18"/>
                <w:szCs w:val="18"/>
                <w:lang w:eastAsia="zh-HK"/>
              </w:rPr>
              <w:t>不與免月租優惠合併使用</w:t>
            </w:r>
            <w:r>
              <w:rPr>
                <w:rFonts w:hint="eastAsia" w:ascii="Times New Roman" w:hAnsi="Times New Roman" w:eastAsia="標楷體" w:cs="Times New Roman"/>
                <w:b/>
                <w:color w:val="FF0000"/>
                <w:kern w:val="0"/>
                <w:sz w:val="18"/>
                <w:szCs w:val="18"/>
              </w:rPr>
              <w:t>，</w:t>
            </w:r>
          </w:p>
          <w:p>
            <w:pPr>
              <w:spacing w:line="200" w:lineRule="exact"/>
              <w:ind w:left="351" w:leftChars="-59" w:right="-79" w:rightChars="-33" w:hanging="493" w:hangingChars="274"/>
              <w:jc w:val="center"/>
              <w:rPr>
                <w:rFonts w:ascii="Times New Roman" w:hAnsi="Times New Roman" w:eastAsia="標楷體" w:cs="Times New Roman"/>
                <w:kern w:val="0"/>
                <w:sz w:val="16"/>
                <w:szCs w:val="16"/>
              </w:rPr>
            </w:pPr>
            <w:r>
              <w:rPr>
                <w:rFonts w:hint="eastAsia" w:ascii="Times New Roman" w:hAnsi="Times New Roman" w:eastAsia="標楷體" w:cs="Times New Roman"/>
                <w:b/>
                <w:color w:val="FF0000"/>
                <w:kern w:val="0"/>
                <w:sz w:val="18"/>
                <w:szCs w:val="18"/>
                <w:lang w:eastAsia="zh-HK"/>
              </w:rPr>
              <w:t>且</w:t>
            </w:r>
            <w:r>
              <w:rPr>
                <w:rFonts w:ascii="Times New Roman" w:hAnsi="Times New Roman" w:eastAsia="標楷體" w:cs="Times New Roman"/>
                <w:b/>
                <w:color w:val="FF0000"/>
                <w:kern w:val="0"/>
                <w:sz w:val="18"/>
                <w:szCs w:val="18"/>
              </w:rPr>
              <w:t>「來電答鈴超值包」項目</w:t>
            </w:r>
            <w:r>
              <w:rPr>
                <w:rFonts w:hint="eastAsia" w:ascii="Times New Roman" w:hAnsi="Times New Roman" w:eastAsia="標楷體" w:cs="Times New Roman"/>
                <w:b/>
                <w:color w:val="FF0000"/>
                <w:kern w:val="0"/>
                <w:sz w:val="18"/>
                <w:szCs w:val="18"/>
              </w:rPr>
              <w:t>僅限</w:t>
            </w:r>
            <w:r>
              <w:rPr>
                <w:rFonts w:ascii="Times New Roman" w:hAnsi="Times New Roman" w:eastAsia="標楷體" w:cs="Times New Roman"/>
                <w:b/>
                <w:color w:val="FF0000"/>
                <w:kern w:val="0"/>
                <w:sz w:val="18"/>
                <w:szCs w:val="18"/>
              </w:rPr>
              <w:t>三</w:t>
            </w:r>
            <w:r>
              <w:rPr>
                <w:rFonts w:hint="eastAsia" w:ascii="Times New Roman" w:hAnsi="Times New Roman" w:eastAsia="標楷體" w:cs="Times New Roman"/>
                <w:b/>
                <w:color w:val="FF0000"/>
                <w:kern w:val="0"/>
                <w:sz w:val="18"/>
                <w:szCs w:val="18"/>
              </w:rPr>
              <w:t>選</w:t>
            </w:r>
            <w:r>
              <w:rPr>
                <w:rFonts w:ascii="Times New Roman" w:hAnsi="Times New Roman" w:eastAsia="標楷體" w:cs="Times New Roman"/>
                <w:b/>
                <w:color w:val="FF0000"/>
                <w:kern w:val="0"/>
                <w:sz w:val="18"/>
                <w:szCs w:val="18"/>
              </w:rPr>
              <w:t>一】</w:t>
            </w:r>
          </w:p>
        </w:tc>
        <w:tc>
          <w:tcPr>
            <w:tcW w:w="2253" w:type="dxa"/>
            <w:vAlign w:val="center"/>
          </w:tcPr>
          <w:p>
            <w:pPr>
              <w:spacing w:line="220" w:lineRule="exact"/>
              <w:ind w:left="-120" w:leftChars="-50" w:right="-120" w:rightChars="-50"/>
              <w:jc w:val="center"/>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適用</w:t>
            </w:r>
            <w:r>
              <w:rPr>
                <w:rFonts w:ascii="Times New Roman" w:hAnsi="Times New Roman" w:eastAsia="標楷體" w:cs="Times New Roman"/>
                <w:kern w:val="0"/>
                <w:sz w:val="18"/>
                <w:szCs w:val="18"/>
              </w:rPr>
              <w:t>優惠方案</w:t>
            </w:r>
          </w:p>
        </w:tc>
        <w:tc>
          <w:tcPr>
            <w:tcW w:w="1149" w:type="dxa"/>
            <w:vAlign w:val="center"/>
          </w:tcPr>
          <w:p>
            <w:pPr>
              <w:spacing w:line="220" w:lineRule="exact"/>
              <w:ind w:left="-120" w:leftChars="-50" w:right="-120" w:rightChars="-50"/>
              <w:jc w:val="center"/>
              <w:rPr>
                <w:rFonts w:ascii="Times New Roman" w:hAnsi="Times New Roman" w:eastAsia="標楷體" w:cs="Times New Roman"/>
                <w:bCs/>
                <w:spacing w:val="-12"/>
                <w:sz w:val="18"/>
                <w:szCs w:val="18"/>
              </w:rPr>
            </w:pPr>
            <w:r>
              <w:rPr>
                <w:rFonts w:hint="eastAsia" w:ascii="Times New Roman" w:hAnsi="Times New Roman" w:eastAsia="標楷體" w:cs="Times New Roman"/>
                <w:bCs/>
                <w:spacing w:val="-12"/>
                <w:sz w:val="18"/>
                <w:szCs w:val="18"/>
              </w:rPr>
              <w:t>每項加購之</w:t>
            </w:r>
          </w:p>
          <w:p>
            <w:pPr>
              <w:spacing w:line="220" w:lineRule="exact"/>
              <w:ind w:left="-120" w:leftChars="-50" w:right="-120" w:rightChars="-50"/>
              <w:jc w:val="center"/>
              <w:rPr>
                <w:rFonts w:ascii="Times New Roman" w:hAnsi="Times New Roman" w:eastAsia="標楷體" w:cs="Times New Roman"/>
                <w:bCs/>
                <w:spacing w:val="-12"/>
                <w:sz w:val="18"/>
                <w:szCs w:val="18"/>
              </w:rPr>
            </w:pPr>
            <w:r>
              <w:rPr>
                <w:rFonts w:ascii="Times New Roman" w:hAnsi="Times New Roman" w:eastAsia="標楷體" w:cs="Times New Roman"/>
                <w:bCs/>
                <w:spacing w:val="-12"/>
                <w:sz w:val="18"/>
                <w:szCs w:val="18"/>
              </w:rPr>
              <w:t>優惠月租費</w:t>
            </w:r>
          </w:p>
        </w:tc>
        <w:tc>
          <w:tcPr>
            <w:tcW w:w="2678" w:type="dxa"/>
            <w:vAlign w:val="center"/>
          </w:tcPr>
          <w:p>
            <w:pPr>
              <w:spacing w:line="240" w:lineRule="exact"/>
              <w:ind w:left="-120" w:leftChars="-50" w:right="-120" w:rightChars="-50"/>
              <w:jc w:val="center"/>
              <w:rPr>
                <w:rFonts w:ascii="Times New Roman" w:hAnsi="Times New Roman" w:eastAsia="標楷體" w:cs="Times New Roman"/>
                <w:bCs/>
                <w:spacing w:val="-12"/>
                <w:sz w:val="18"/>
                <w:szCs w:val="18"/>
              </w:rPr>
            </w:pPr>
            <w:r>
              <w:rPr>
                <w:rFonts w:ascii="Times New Roman" w:hAnsi="Times New Roman" w:eastAsia="標楷體" w:cs="Times New Roman"/>
                <w:b/>
                <w:bCs/>
                <w:spacing w:val="-12"/>
                <w:sz w:val="18"/>
                <w:szCs w:val="18"/>
              </w:rPr>
              <w:t>加計</w:t>
            </w:r>
            <w:r>
              <w:rPr>
                <w:rFonts w:ascii="Times New Roman" w:hAnsi="Times New Roman" w:eastAsia="標楷體" w:cs="Times New Roman"/>
                <w:bCs/>
                <w:spacing w:val="-12"/>
                <w:sz w:val="18"/>
                <w:szCs w:val="18"/>
              </w:rPr>
              <w:t>專案優惠補貼款</w:t>
            </w:r>
          </w:p>
          <w:p>
            <w:pPr>
              <w:spacing w:line="240" w:lineRule="exact"/>
              <w:jc w:val="center"/>
              <w:rPr>
                <w:rFonts w:ascii="Times New Roman" w:hAnsi="Times New Roman" w:eastAsia="標楷體" w:cs="Times New Roman"/>
                <w:bCs/>
                <w:spacing w:val="-12"/>
                <w:sz w:val="18"/>
                <w:szCs w:val="18"/>
              </w:rPr>
            </w:pPr>
            <w:r>
              <w:rPr>
                <w:rFonts w:ascii="Times New Roman" w:hAnsi="Times New Roman" w:eastAsia="標楷體" w:cs="Times New Roman"/>
                <w:bCs/>
                <w:spacing w:val="-12"/>
                <w:sz w:val="18"/>
                <w:szCs w:val="18"/>
              </w:rPr>
              <w:t>(</w:t>
            </w:r>
            <w:r>
              <w:rPr>
                <w:rFonts w:hint="eastAsia" w:ascii="Times New Roman" w:hAnsi="Times New Roman" w:eastAsia="標楷體" w:cs="Times New Roman"/>
                <w:bCs/>
                <w:spacing w:val="-12"/>
                <w:sz w:val="18"/>
                <w:szCs w:val="18"/>
              </w:rPr>
              <w:t>詳</w:t>
            </w:r>
            <w:r>
              <w:rPr>
                <w:rFonts w:ascii="Times New Roman" w:hAnsi="Times New Roman" w:eastAsia="標楷體" w:cs="Times New Roman"/>
                <w:bCs/>
                <w:spacing w:val="-12"/>
                <w:sz w:val="18"/>
                <w:szCs w:val="18"/>
              </w:rPr>
              <w:t>說明1)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4678" w:type="dxa"/>
            <w:shd w:val="clear" w:color="auto" w:fill="F2DBDB"/>
            <w:vAlign w:val="center"/>
          </w:tcPr>
          <w:p>
            <w:pPr>
              <w:spacing w:line="240" w:lineRule="exact"/>
              <w:ind w:left="348" w:leftChars="36" w:right="-79" w:rightChars="-33" w:hanging="262" w:hangingChars="146"/>
              <w:rPr>
                <w:rFonts w:ascii="Times New Roman" w:hAnsi="Times New Roman" w:eastAsia="標楷體" w:cs="Times New Roman"/>
                <w:kern w:val="0"/>
                <w:sz w:val="18"/>
                <w:szCs w:val="18"/>
              </w:rPr>
            </w:pPr>
            <w:r>
              <w:rPr>
                <w:rFonts w:ascii="Times New Roman" w:hAnsi="Times New Roman" w:eastAsia="標楷體" w:cs="Times New Roman"/>
                <w:kern w:val="0"/>
                <w:sz w:val="18"/>
                <w:szCs w:val="18"/>
              </w:rPr>
              <w:sym w:font="Wingdings 2" w:char="F0A3"/>
            </w:r>
            <w:r>
              <w:rPr>
                <w:rFonts w:hint="eastAsia" w:ascii="Times New Roman" w:hAnsi="Times New Roman" w:eastAsia="新細明體" w:cs="Times New Roman"/>
                <w:szCs w:val="24"/>
              </w:rPr>
              <w:t xml:space="preserve"> </w:t>
            </w:r>
            <w:r>
              <w:rPr>
                <w:rFonts w:hint="eastAsia" w:ascii="Times New Roman" w:hAnsi="Times New Roman" w:eastAsia="標楷體" w:cs="Times New Roman"/>
                <w:kern w:val="0"/>
                <w:sz w:val="18"/>
                <w:szCs w:val="18"/>
              </w:rPr>
              <w:t>i聽聽</w:t>
            </w:r>
            <w:r>
              <w:rPr>
                <w:rFonts w:ascii="Times New Roman" w:hAnsi="Times New Roman" w:eastAsia="標楷體" w:cs="Times New Roman"/>
                <w:kern w:val="0"/>
                <w:sz w:val="16"/>
                <w:szCs w:val="16"/>
              </w:rPr>
              <w:t>(原價149元/月)</w:t>
            </w:r>
          </w:p>
        </w:tc>
        <w:tc>
          <w:tcPr>
            <w:tcW w:w="2253" w:type="dxa"/>
            <w:vMerge w:val="restart"/>
            <w:vAlign w:val="center"/>
          </w:tcPr>
          <w:p>
            <w:pPr>
              <w:spacing w:line="240" w:lineRule="exact"/>
              <w:ind w:right="-120" w:rightChars="-50"/>
              <w:jc w:val="center"/>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 單門號方案 ]：</w:t>
            </w:r>
          </w:p>
          <w:p>
            <w:pPr>
              <w:spacing w:line="240" w:lineRule="exact"/>
              <w:ind w:right="-120" w:rightChars="-50"/>
              <w:jc w:val="center"/>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24個月</w:t>
            </w:r>
          </w:p>
          <w:p>
            <w:pPr>
              <w:spacing w:line="240" w:lineRule="exact"/>
              <w:ind w:right="-120" w:rightChars="-50"/>
              <w:jc w:val="center"/>
              <w:rPr>
                <w:rFonts w:ascii="Times New Roman" w:hAnsi="Times New Roman" w:eastAsia="標楷體" w:cs="Times New Roman"/>
                <w:kern w:val="0"/>
                <w:sz w:val="18"/>
                <w:szCs w:val="18"/>
              </w:rPr>
            </w:pPr>
          </w:p>
          <w:p>
            <w:pPr>
              <w:spacing w:line="240" w:lineRule="exact"/>
              <w:ind w:right="-120" w:rightChars="-50"/>
              <w:jc w:val="center"/>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 購機方案 ]：</w:t>
            </w:r>
          </w:p>
          <w:p>
            <w:pPr>
              <w:spacing w:line="240" w:lineRule="exact"/>
              <w:ind w:right="-120" w:rightChars="-50"/>
              <w:jc w:val="center"/>
              <w:rPr>
                <w:rFonts w:ascii="Times New Roman" w:hAnsi="Times New Roman" w:eastAsia="標楷體" w:cs="Times New Roman"/>
                <w:kern w:val="0"/>
                <w:sz w:val="18"/>
                <w:szCs w:val="18"/>
              </w:rPr>
            </w:pPr>
            <w:r>
              <w:rPr>
                <w:rFonts w:hint="eastAsia" w:ascii="Times New Roman" w:hAnsi="Times New Roman" w:eastAsia="標楷體" w:cs="Times New Roman"/>
                <w:spacing w:val="-6"/>
                <w:kern w:val="0"/>
                <w:sz w:val="18"/>
                <w:szCs w:val="18"/>
              </w:rPr>
              <w:t>24/30/36/48</w:t>
            </w:r>
            <w:r>
              <w:rPr>
                <w:rFonts w:hint="eastAsia" w:ascii="Times New Roman" w:hAnsi="Times New Roman" w:eastAsia="標楷體" w:cs="Times New Roman"/>
                <w:kern w:val="0"/>
                <w:sz w:val="18"/>
                <w:szCs w:val="18"/>
              </w:rPr>
              <w:t>個月</w:t>
            </w:r>
          </w:p>
          <w:p>
            <w:pPr>
              <w:spacing w:line="240" w:lineRule="exact"/>
              <w:ind w:right="-120" w:rightChars="-50"/>
              <w:jc w:val="center"/>
              <w:rPr>
                <w:rFonts w:ascii="Times New Roman" w:hAnsi="Times New Roman" w:eastAsia="標楷體" w:cs="Times New Roman"/>
                <w:kern w:val="0"/>
                <w:sz w:val="18"/>
                <w:szCs w:val="18"/>
              </w:rPr>
            </w:pPr>
          </w:p>
          <w:p>
            <w:pPr>
              <w:spacing w:line="240" w:lineRule="exact"/>
              <w:ind w:right="-120" w:rightChars="-50"/>
              <w:jc w:val="center"/>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 購物方案(四季饗宴) ]：</w:t>
            </w:r>
          </w:p>
          <w:p>
            <w:pPr>
              <w:spacing w:line="240" w:lineRule="exact"/>
              <w:ind w:right="-120" w:rightChars="-50"/>
              <w:jc w:val="center"/>
              <w:rPr>
                <w:rFonts w:ascii="Times New Roman" w:hAnsi="Times New Roman" w:eastAsia="標楷體" w:cs="Times New Roman"/>
                <w:kern w:val="0"/>
                <w:sz w:val="16"/>
                <w:szCs w:val="16"/>
              </w:rPr>
            </w:pPr>
            <w:r>
              <w:rPr>
                <w:rFonts w:hint="eastAsia" w:ascii="Times New Roman" w:hAnsi="Times New Roman" w:eastAsia="標楷體" w:cs="Times New Roman"/>
                <w:spacing w:val="-6"/>
                <w:kern w:val="0"/>
                <w:sz w:val="18"/>
                <w:szCs w:val="18"/>
              </w:rPr>
              <w:t>24/30/36</w:t>
            </w:r>
            <w:r>
              <w:rPr>
                <w:rFonts w:hint="eastAsia" w:ascii="Times New Roman" w:hAnsi="Times New Roman" w:eastAsia="標楷體" w:cs="Times New Roman"/>
                <w:kern w:val="0"/>
                <w:sz w:val="18"/>
                <w:szCs w:val="18"/>
              </w:rPr>
              <w:t>個月</w:t>
            </w:r>
          </w:p>
        </w:tc>
        <w:tc>
          <w:tcPr>
            <w:tcW w:w="1149" w:type="dxa"/>
            <w:vMerge w:val="restart"/>
            <w:vAlign w:val="center"/>
          </w:tcPr>
          <w:p>
            <w:pPr>
              <w:spacing w:line="240" w:lineRule="exact"/>
              <w:ind w:left="-120" w:leftChars="-50" w:right="-120" w:rightChars="-50"/>
              <w:jc w:val="center"/>
              <w:rPr>
                <w:rFonts w:ascii="Times New Roman" w:hAnsi="Times New Roman" w:eastAsia="標楷體" w:cs="Times New Roman"/>
                <w:bCs/>
                <w:spacing w:val="-12"/>
                <w:sz w:val="18"/>
                <w:szCs w:val="18"/>
              </w:rPr>
            </w:pPr>
            <w:r>
              <w:rPr>
                <w:rFonts w:hint="eastAsia" w:ascii="Times New Roman" w:hAnsi="Times New Roman" w:eastAsia="標楷體" w:cs="Times New Roman"/>
                <w:bCs/>
                <w:spacing w:val="-12"/>
                <w:sz w:val="18"/>
                <w:szCs w:val="18"/>
              </w:rPr>
              <w:t>99元/月</w:t>
            </w:r>
          </w:p>
        </w:tc>
        <w:tc>
          <w:tcPr>
            <w:tcW w:w="2678" w:type="dxa"/>
            <w:vMerge w:val="restart"/>
            <w:vAlign w:val="center"/>
          </w:tcPr>
          <w:p>
            <w:pPr>
              <w:spacing w:line="200" w:lineRule="exact"/>
              <w:ind w:left="-96" w:leftChars="-40" w:right="-96" w:rightChars="-40"/>
              <w:jc w:val="center"/>
              <w:rPr>
                <w:rFonts w:ascii="Times New Roman" w:hAnsi="Times New Roman" w:eastAsia="標楷體" w:cs="Times New Roman"/>
                <w:kern w:val="0"/>
                <w:sz w:val="16"/>
                <w:szCs w:val="16"/>
              </w:rPr>
            </w:pPr>
            <w:r>
              <w:rPr>
                <w:rFonts w:ascii="Times New Roman" w:hAnsi="Times New Roman" w:eastAsia="標楷體" w:cs="Times New Roman"/>
                <w:kern w:val="0"/>
                <w:sz w:val="16"/>
                <w:szCs w:val="16"/>
              </w:rPr>
              <w:t>依實際已享加值月租費優惠金額</w:t>
            </w:r>
          </w:p>
          <w:p>
            <w:pPr>
              <w:spacing w:line="200" w:lineRule="exact"/>
              <w:ind w:left="-96" w:leftChars="-40" w:right="-96" w:rightChars="-40"/>
              <w:jc w:val="center"/>
              <w:rPr>
                <w:rFonts w:ascii="Times New Roman" w:hAnsi="Times New Roman" w:eastAsia="標楷體" w:cs="Times New Roman"/>
                <w:kern w:val="0"/>
                <w:sz w:val="16"/>
                <w:szCs w:val="16"/>
              </w:rPr>
            </w:pPr>
            <w:r>
              <w:rPr>
                <w:rFonts w:ascii="Times New Roman" w:hAnsi="Times New Roman" w:eastAsia="標楷體" w:cs="Times New Roman"/>
                <w:kern w:val="0"/>
                <w:sz w:val="16"/>
                <w:szCs w:val="16"/>
              </w:rPr>
              <w:t>(每項原價-</w:t>
            </w:r>
            <w:r>
              <w:rPr>
                <w:rFonts w:hint="eastAsia" w:ascii="Times New Roman" w:hAnsi="Times New Roman" w:eastAsia="標楷體" w:cs="Times New Roman"/>
                <w:color w:val="FF0000"/>
                <w:kern w:val="0"/>
                <w:sz w:val="16"/>
                <w:szCs w:val="16"/>
              </w:rPr>
              <w:t>優惠價</w:t>
            </w:r>
            <w:r>
              <w:rPr>
                <w:rFonts w:ascii="Times New Roman" w:hAnsi="Times New Roman" w:eastAsia="標楷體" w:cs="Times New Roman"/>
                <w:kern w:val="0"/>
                <w:sz w:val="16"/>
                <w:szCs w:val="16"/>
              </w:rPr>
              <w:t>/項)</w:t>
            </w:r>
          </w:p>
          <w:p>
            <w:pPr>
              <w:spacing w:line="200" w:lineRule="exact"/>
              <w:ind w:left="-96" w:leftChars="-40" w:right="-96" w:rightChars="-40"/>
              <w:jc w:val="center"/>
              <w:rPr>
                <w:rFonts w:ascii="Times New Roman" w:hAnsi="Times New Roman" w:eastAsia="標楷體" w:cs="Times New Roman"/>
                <w:kern w:val="0"/>
                <w:sz w:val="16"/>
                <w:szCs w:val="16"/>
              </w:rPr>
            </w:pPr>
            <w:r>
              <w:rPr>
                <w:rFonts w:ascii="Times New Roman" w:hAnsi="Times New Roman" w:eastAsia="標楷體" w:cs="Times New Roman"/>
                <w:kern w:val="0"/>
                <w:sz w:val="16"/>
                <w:szCs w:val="16"/>
              </w:rPr>
              <w:t>並依未滿約期按日遞減計收</w:t>
            </w:r>
          </w:p>
          <w:p>
            <w:pPr>
              <w:spacing w:line="240" w:lineRule="exact"/>
              <w:ind w:left="-120" w:leftChars="-50" w:right="-120" w:rightChars="-50"/>
              <w:jc w:val="center"/>
              <w:rPr>
                <w:rFonts w:ascii="Times New Roman" w:hAnsi="Times New Roman" w:eastAsia="標楷體" w:cs="Times New Roman"/>
                <w:b/>
                <w:bCs/>
                <w:spacing w:val="-10"/>
                <w:sz w:val="16"/>
                <w:szCs w:val="16"/>
              </w:rPr>
            </w:pPr>
            <w:r>
              <w:rPr>
                <w:rFonts w:ascii="Times New Roman" w:hAnsi="Times New Roman" w:eastAsia="標楷體" w:cs="Times New Roman"/>
                <w:b/>
                <w:color w:val="FF0000"/>
                <w:spacing w:val="-10"/>
                <w:kern w:val="0"/>
                <w:sz w:val="16"/>
                <w:szCs w:val="16"/>
              </w:rPr>
              <w:t>*按所選加值「項目數」加計補貼款</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4678" w:type="dxa"/>
            <w:shd w:val="clear" w:color="auto" w:fill="F2DBDB"/>
            <w:vAlign w:val="center"/>
          </w:tcPr>
          <w:p>
            <w:pPr>
              <w:spacing w:line="240" w:lineRule="exact"/>
              <w:ind w:left="348" w:leftChars="36" w:right="-79" w:rightChars="-33" w:hanging="262" w:hangingChars="146"/>
              <w:rPr>
                <w:rFonts w:ascii="Times New Roman" w:hAnsi="Times New Roman" w:eastAsia="標楷體" w:cs="Times New Roman"/>
                <w:kern w:val="0"/>
                <w:sz w:val="18"/>
                <w:szCs w:val="18"/>
              </w:rPr>
            </w:pPr>
            <w:r>
              <w:rPr>
                <w:rFonts w:ascii="Times New Roman" w:hAnsi="Times New Roman" w:eastAsia="標楷體" w:cs="Times New Roman"/>
                <w:kern w:val="0"/>
                <w:sz w:val="18"/>
                <w:szCs w:val="18"/>
              </w:rPr>
              <w:sym w:font="Wingdings 2" w:char="F0A3"/>
            </w:r>
            <w:r>
              <w:rPr>
                <w:rFonts w:hint="eastAsia" w:ascii="Times New Roman" w:hAnsi="Times New Roman" w:eastAsia="標楷體" w:cs="Times New Roman"/>
                <w:kern w:val="0"/>
                <w:sz w:val="18"/>
                <w:szCs w:val="18"/>
              </w:rPr>
              <w:t xml:space="preserve"> </w:t>
            </w:r>
            <w:r>
              <w:rPr>
                <w:rFonts w:ascii="Times New Roman" w:hAnsi="Times New Roman" w:eastAsia="標楷體" w:cs="Times New Roman"/>
                <w:kern w:val="0"/>
                <w:sz w:val="18"/>
                <w:szCs w:val="18"/>
              </w:rPr>
              <w:t>Hami Pass</w:t>
            </w:r>
            <w:r>
              <w:rPr>
                <w:rFonts w:ascii="Times New Roman" w:hAnsi="Times New Roman" w:eastAsia="標楷體" w:cs="Times New Roman"/>
                <w:kern w:val="0"/>
                <w:sz w:val="16"/>
                <w:szCs w:val="16"/>
              </w:rPr>
              <w:t>(原價150元/月)</w:t>
            </w:r>
          </w:p>
        </w:tc>
        <w:tc>
          <w:tcPr>
            <w:tcW w:w="2253" w:type="dxa"/>
            <w:vMerge w:val="continue"/>
            <w:vAlign w:val="center"/>
          </w:tcPr>
          <w:p>
            <w:pPr>
              <w:spacing w:line="240" w:lineRule="exact"/>
              <w:ind w:left="-120" w:leftChars="-50" w:right="-120" w:rightChars="-50"/>
              <w:jc w:val="center"/>
              <w:rPr>
                <w:rFonts w:ascii="Times New Roman" w:hAnsi="Times New Roman" w:eastAsia="標楷體" w:cs="Times New Roman"/>
                <w:kern w:val="0"/>
                <w:sz w:val="16"/>
                <w:szCs w:val="16"/>
              </w:rPr>
            </w:pPr>
          </w:p>
        </w:tc>
        <w:tc>
          <w:tcPr>
            <w:tcW w:w="1149" w:type="dxa"/>
            <w:vMerge w:val="continue"/>
            <w:vAlign w:val="center"/>
          </w:tcPr>
          <w:p>
            <w:pPr>
              <w:spacing w:line="240" w:lineRule="exact"/>
              <w:ind w:left="-120" w:leftChars="-50" w:right="-120" w:rightChars="-50"/>
              <w:jc w:val="center"/>
              <w:rPr>
                <w:rFonts w:ascii="Times New Roman" w:hAnsi="Times New Roman" w:eastAsia="標楷體" w:cs="Times New Roman"/>
                <w:bCs/>
                <w:spacing w:val="-12"/>
                <w:sz w:val="16"/>
                <w:szCs w:val="16"/>
              </w:rPr>
            </w:pPr>
          </w:p>
        </w:tc>
        <w:tc>
          <w:tcPr>
            <w:tcW w:w="2678" w:type="dxa"/>
            <w:vMerge w:val="continue"/>
            <w:vAlign w:val="center"/>
          </w:tcPr>
          <w:p>
            <w:pPr>
              <w:spacing w:line="240" w:lineRule="exact"/>
              <w:ind w:left="-120" w:leftChars="-50" w:right="-120" w:rightChars="-50"/>
              <w:jc w:val="center"/>
              <w:rPr>
                <w:rFonts w:ascii="Times New Roman" w:hAnsi="Times New Roman" w:eastAsia="標楷體" w:cs="Times New Roman"/>
                <w:b/>
                <w:bCs/>
                <w:spacing w:val="-12"/>
                <w:sz w:val="16"/>
                <w:szCs w:val="1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4678" w:type="dxa"/>
            <w:shd w:val="clear" w:color="auto" w:fill="F2DBDB"/>
            <w:vAlign w:val="center"/>
          </w:tcPr>
          <w:p>
            <w:pPr>
              <w:spacing w:line="240" w:lineRule="exact"/>
              <w:ind w:left="348" w:leftChars="36" w:right="-79" w:rightChars="-33" w:hanging="262" w:hangingChars="146"/>
              <w:rPr>
                <w:rFonts w:ascii="Times New Roman" w:hAnsi="Times New Roman" w:eastAsia="標楷體" w:cs="Times New Roman"/>
                <w:kern w:val="0"/>
                <w:sz w:val="18"/>
                <w:szCs w:val="18"/>
              </w:rPr>
            </w:pPr>
            <w:r>
              <w:rPr>
                <w:rFonts w:ascii="Times New Roman" w:hAnsi="Times New Roman" w:eastAsia="標楷體" w:cs="Times New Roman"/>
                <w:kern w:val="0"/>
                <w:sz w:val="18"/>
                <w:szCs w:val="18"/>
              </w:rPr>
              <w:sym w:font="Wingdings 2" w:char="F0A3"/>
            </w:r>
            <w:r>
              <w:rPr>
                <w:rFonts w:ascii="Times New Roman" w:hAnsi="Times New Roman" w:eastAsia="新細明體" w:cs="Times New Roman"/>
                <w:szCs w:val="24"/>
              </w:rPr>
              <w:t xml:space="preserve"> </w:t>
            </w:r>
            <w:r>
              <w:rPr>
                <w:rFonts w:ascii="Times New Roman" w:hAnsi="Times New Roman" w:eastAsia="標楷體" w:cs="Times New Roman"/>
                <w:kern w:val="0"/>
                <w:sz w:val="18"/>
                <w:szCs w:val="18"/>
              </w:rPr>
              <w:t>KKBOX</w:t>
            </w:r>
            <w:r>
              <w:rPr>
                <w:rFonts w:ascii="Times New Roman" w:hAnsi="Times New Roman" w:eastAsia="標楷體" w:cs="Times New Roman"/>
                <w:kern w:val="0"/>
                <w:sz w:val="16"/>
                <w:szCs w:val="16"/>
              </w:rPr>
              <w:t>(原價149元/月)</w:t>
            </w:r>
          </w:p>
        </w:tc>
        <w:tc>
          <w:tcPr>
            <w:tcW w:w="2253" w:type="dxa"/>
            <w:vMerge w:val="continue"/>
            <w:vAlign w:val="center"/>
          </w:tcPr>
          <w:p>
            <w:pPr>
              <w:spacing w:line="240" w:lineRule="exact"/>
              <w:ind w:left="-120" w:leftChars="-50" w:right="-120" w:rightChars="-50"/>
              <w:jc w:val="center"/>
              <w:rPr>
                <w:rFonts w:ascii="Times New Roman" w:hAnsi="Times New Roman" w:eastAsia="標楷體" w:cs="Times New Roman"/>
                <w:kern w:val="0"/>
                <w:sz w:val="16"/>
                <w:szCs w:val="16"/>
              </w:rPr>
            </w:pPr>
          </w:p>
        </w:tc>
        <w:tc>
          <w:tcPr>
            <w:tcW w:w="1149" w:type="dxa"/>
            <w:vMerge w:val="continue"/>
            <w:vAlign w:val="center"/>
          </w:tcPr>
          <w:p>
            <w:pPr>
              <w:spacing w:line="240" w:lineRule="exact"/>
              <w:ind w:left="-120" w:leftChars="-50" w:right="-120" w:rightChars="-50"/>
              <w:jc w:val="center"/>
              <w:rPr>
                <w:rFonts w:ascii="Times New Roman" w:hAnsi="Times New Roman" w:eastAsia="標楷體" w:cs="Times New Roman"/>
                <w:bCs/>
                <w:spacing w:val="-12"/>
                <w:sz w:val="16"/>
                <w:szCs w:val="16"/>
              </w:rPr>
            </w:pPr>
          </w:p>
        </w:tc>
        <w:tc>
          <w:tcPr>
            <w:tcW w:w="2678" w:type="dxa"/>
            <w:vMerge w:val="continue"/>
            <w:vAlign w:val="center"/>
          </w:tcPr>
          <w:p>
            <w:pPr>
              <w:spacing w:line="240" w:lineRule="exact"/>
              <w:ind w:left="-120" w:leftChars="-50" w:right="-120" w:rightChars="-50"/>
              <w:jc w:val="center"/>
              <w:rPr>
                <w:rFonts w:ascii="Times New Roman" w:hAnsi="Times New Roman" w:eastAsia="標楷體" w:cs="Times New Roman"/>
                <w:b/>
                <w:bCs/>
                <w:spacing w:val="-12"/>
                <w:sz w:val="16"/>
                <w:szCs w:val="1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4678" w:type="dxa"/>
            <w:shd w:val="clear" w:color="auto" w:fill="F2DBDB"/>
            <w:vAlign w:val="center"/>
          </w:tcPr>
          <w:p>
            <w:pPr>
              <w:spacing w:line="240" w:lineRule="exact"/>
              <w:ind w:left="348" w:leftChars="36" w:right="-79" w:rightChars="-33" w:hanging="262" w:hangingChars="146"/>
              <w:rPr>
                <w:rFonts w:ascii="Times New Roman" w:hAnsi="Times New Roman" w:eastAsia="標楷體" w:cs="Times New Roman"/>
                <w:kern w:val="0"/>
                <w:sz w:val="18"/>
                <w:szCs w:val="18"/>
              </w:rPr>
            </w:pPr>
            <w:r>
              <w:rPr>
                <w:rFonts w:ascii="Times New Roman" w:hAnsi="Times New Roman" w:eastAsia="標楷體" w:cs="Times New Roman"/>
                <w:kern w:val="0"/>
                <w:sz w:val="18"/>
                <w:szCs w:val="18"/>
              </w:rPr>
              <w:sym w:font="Wingdings 2" w:char="F0A3"/>
            </w:r>
            <w:r>
              <w:rPr>
                <w:rFonts w:hint="eastAsia" w:ascii="Times New Roman" w:hAnsi="Times New Roman" w:eastAsia="標楷體" w:cs="Times New Roman"/>
                <w:kern w:val="0"/>
                <w:sz w:val="18"/>
                <w:szCs w:val="18"/>
              </w:rPr>
              <w:t>童書夢工廠</w:t>
            </w:r>
            <w:r>
              <w:rPr>
                <w:rFonts w:ascii="Times New Roman" w:hAnsi="Times New Roman" w:eastAsia="標楷體" w:cs="Times New Roman"/>
                <w:kern w:val="0"/>
                <w:sz w:val="16"/>
                <w:szCs w:val="16"/>
              </w:rPr>
              <w:t>(原價149元/月)</w:t>
            </w:r>
          </w:p>
        </w:tc>
        <w:tc>
          <w:tcPr>
            <w:tcW w:w="2253" w:type="dxa"/>
            <w:vMerge w:val="continue"/>
            <w:vAlign w:val="center"/>
          </w:tcPr>
          <w:p>
            <w:pPr>
              <w:spacing w:line="240" w:lineRule="exact"/>
              <w:ind w:left="-120" w:leftChars="-50" w:right="-120" w:rightChars="-50"/>
              <w:jc w:val="center"/>
              <w:rPr>
                <w:rFonts w:ascii="Times New Roman" w:hAnsi="Times New Roman" w:eastAsia="標楷體" w:cs="Times New Roman"/>
                <w:kern w:val="0"/>
                <w:sz w:val="16"/>
                <w:szCs w:val="16"/>
              </w:rPr>
            </w:pPr>
          </w:p>
        </w:tc>
        <w:tc>
          <w:tcPr>
            <w:tcW w:w="1149" w:type="dxa"/>
            <w:vMerge w:val="continue"/>
            <w:vAlign w:val="center"/>
          </w:tcPr>
          <w:p>
            <w:pPr>
              <w:spacing w:line="240" w:lineRule="exact"/>
              <w:ind w:left="-120" w:leftChars="-50" w:right="-120" w:rightChars="-50"/>
              <w:jc w:val="center"/>
              <w:rPr>
                <w:rFonts w:ascii="Times New Roman" w:hAnsi="Times New Roman" w:eastAsia="標楷體" w:cs="Times New Roman"/>
                <w:bCs/>
                <w:spacing w:val="-12"/>
                <w:sz w:val="16"/>
                <w:szCs w:val="16"/>
              </w:rPr>
            </w:pPr>
          </w:p>
        </w:tc>
        <w:tc>
          <w:tcPr>
            <w:tcW w:w="2678" w:type="dxa"/>
            <w:vMerge w:val="continue"/>
            <w:vAlign w:val="center"/>
          </w:tcPr>
          <w:p>
            <w:pPr>
              <w:spacing w:line="240" w:lineRule="exact"/>
              <w:ind w:left="-120" w:leftChars="-50" w:right="-120" w:rightChars="-50"/>
              <w:jc w:val="center"/>
              <w:rPr>
                <w:rFonts w:ascii="Times New Roman" w:hAnsi="Times New Roman" w:eastAsia="標楷體" w:cs="Times New Roman"/>
                <w:b/>
                <w:bCs/>
                <w:spacing w:val="-12"/>
                <w:sz w:val="16"/>
                <w:szCs w:val="1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4678" w:type="dxa"/>
            <w:shd w:val="clear" w:color="auto" w:fill="F2DBDB"/>
            <w:vAlign w:val="center"/>
          </w:tcPr>
          <w:p>
            <w:pPr>
              <w:spacing w:line="240" w:lineRule="exact"/>
              <w:ind w:left="348" w:leftChars="36" w:right="-79" w:rightChars="-33" w:hanging="262" w:hangingChars="146"/>
              <w:rPr>
                <w:rFonts w:ascii="Times New Roman" w:hAnsi="Times New Roman" w:eastAsia="標楷體" w:cs="Times New Roman"/>
                <w:kern w:val="0"/>
                <w:sz w:val="18"/>
                <w:szCs w:val="18"/>
              </w:rPr>
            </w:pPr>
            <w:r>
              <w:rPr>
                <w:rFonts w:ascii="Times New Roman" w:hAnsi="Times New Roman" w:eastAsia="標楷體" w:cs="Times New Roman"/>
                <w:kern w:val="0"/>
                <w:sz w:val="18"/>
                <w:szCs w:val="18"/>
              </w:rPr>
              <w:sym w:font="Wingdings 2" w:char="F0A3"/>
            </w:r>
            <w:r>
              <w:rPr>
                <w:rFonts w:hint="eastAsia" w:ascii="Times New Roman" w:hAnsi="Times New Roman" w:eastAsia="標楷體" w:cs="Times New Roman"/>
                <w:kern w:val="0"/>
                <w:sz w:val="18"/>
                <w:szCs w:val="18"/>
              </w:rPr>
              <w:t>至尊股票機</w:t>
            </w:r>
            <w:r>
              <w:rPr>
                <w:rFonts w:ascii="Times New Roman" w:hAnsi="Times New Roman" w:eastAsia="標楷體" w:cs="Times New Roman"/>
                <w:kern w:val="0"/>
                <w:sz w:val="16"/>
                <w:szCs w:val="16"/>
              </w:rPr>
              <w:t>(原價160元/月)</w:t>
            </w:r>
          </w:p>
        </w:tc>
        <w:tc>
          <w:tcPr>
            <w:tcW w:w="2253" w:type="dxa"/>
            <w:vMerge w:val="continue"/>
            <w:vAlign w:val="center"/>
          </w:tcPr>
          <w:p>
            <w:pPr>
              <w:spacing w:line="240" w:lineRule="exact"/>
              <w:ind w:left="-120" w:leftChars="-50" w:right="-120" w:rightChars="-50"/>
              <w:jc w:val="center"/>
              <w:rPr>
                <w:rFonts w:ascii="Times New Roman" w:hAnsi="Times New Roman" w:eastAsia="標楷體" w:cs="Times New Roman"/>
                <w:kern w:val="0"/>
                <w:sz w:val="16"/>
                <w:szCs w:val="16"/>
              </w:rPr>
            </w:pPr>
          </w:p>
        </w:tc>
        <w:tc>
          <w:tcPr>
            <w:tcW w:w="1149" w:type="dxa"/>
            <w:vMerge w:val="continue"/>
            <w:vAlign w:val="center"/>
          </w:tcPr>
          <w:p>
            <w:pPr>
              <w:spacing w:line="240" w:lineRule="exact"/>
              <w:ind w:left="-120" w:leftChars="-50" w:right="-120" w:rightChars="-50"/>
              <w:jc w:val="center"/>
              <w:rPr>
                <w:rFonts w:ascii="Times New Roman" w:hAnsi="Times New Roman" w:eastAsia="標楷體" w:cs="Times New Roman"/>
                <w:bCs/>
                <w:spacing w:val="-12"/>
                <w:sz w:val="16"/>
                <w:szCs w:val="16"/>
              </w:rPr>
            </w:pPr>
          </w:p>
        </w:tc>
        <w:tc>
          <w:tcPr>
            <w:tcW w:w="2678" w:type="dxa"/>
            <w:vMerge w:val="continue"/>
            <w:vAlign w:val="center"/>
          </w:tcPr>
          <w:p>
            <w:pPr>
              <w:spacing w:line="240" w:lineRule="exact"/>
              <w:ind w:left="-120" w:leftChars="-50" w:right="-120" w:rightChars="-50"/>
              <w:jc w:val="center"/>
              <w:rPr>
                <w:rFonts w:ascii="Times New Roman" w:hAnsi="Times New Roman" w:eastAsia="標楷體" w:cs="Times New Roman"/>
                <w:b/>
                <w:bCs/>
                <w:spacing w:val="-12"/>
                <w:sz w:val="16"/>
                <w:szCs w:val="1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4678" w:type="dxa"/>
            <w:shd w:val="clear" w:color="auto" w:fill="F2DBDB"/>
            <w:vAlign w:val="center"/>
          </w:tcPr>
          <w:p>
            <w:pPr>
              <w:spacing w:line="240" w:lineRule="exact"/>
              <w:ind w:left="348" w:leftChars="36" w:right="-79" w:rightChars="-33" w:hanging="262" w:hangingChars="146"/>
              <w:rPr>
                <w:rFonts w:ascii="Times New Roman" w:hAnsi="Times New Roman" w:eastAsia="標楷體" w:cs="Times New Roman"/>
                <w:kern w:val="0"/>
                <w:sz w:val="18"/>
                <w:szCs w:val="18"/>
              </w:rPr>
            </w:pPr>
            <w:r>
              <w:rPr>
                <w:rFonts w:ascii="Times New Roman" w:hAnsi="Times New Roman" w:eastAsia="標楷體" w:cs="Times New Roman"/>
                <w:color w:val="000000" w:themeColor="text1"/>
                <w:kern w:val="0"/>
                <w:sz w:val="18"/>
                <w:szCs w:val="18"/>
                <w14:textFill>
                  <w14:solidFill>
                    <w14:schemeClr w14:val="tx1"/>
                  </w14:solidFill>
                </w14:textFill>
              </w:rPr>
              <w:sym w:font="Wingdings 2" w:char="F0A3"/>
            </w:r>
            <w:r>
              <w:rPr>
                <w:rFonts w:hint="eastAsia" w:ascii="Times New Roman" w:hAnsi="Times New Roman" w:eastAsia="標楷體" w:cs="Times New Roman"/>
                <w:color w:val="000000" w:themeColor="text1"/>
                <w:kern w:val="0"/>
                <w:sz w:val="18"/>
                <w:szCs w:val="18"/>
                <w14:textFill>
                  <w14:solidFill>
                    <w14:schemeClr w14:val="tx1"/>
                  </w14:solidFill>
                </w14:textFill>
              </w:rPr>
              <w:t>是方i健康</w:t>
            </w:r>
            <w:r>
              <w:rPr>
                <w:rFonts w:ascii="Times New Roman" w:hAnsi="Times New Roman" w:eastAsia="標楷體" w:cs="Times New Roman"/>
                <w:color w:val="000000" w:themeColor="text1"/>
                <w:kern w:val="0"/>
                <w:sz w:val="16"/>
                <w:szCs w:val="16"/>
                <w14:textFill>
                  <w14:solidFill>
                    <w14:schemeClr w14:val="tx1"/>
                  </w14:solidFill>
                </w14:textFill>
              </w:rPr>
              <w:t>(原價149元/月)</w:t>
            </w:r>
          </w:p>
        </w:tc>
        <w:tc>
          <w:tcPr>
            <w:tcW w:w="2253" w:type="dxa"/>
            <w:vMerge w:val="continue"/>
            <w:vAlign w:val="center"/>
          </w:tcPr>
          <w:p>
            <w:pPr>
              <w:spacing w:line="240" w:lineRule="exact"/>
              <w:ind w:left="-120" w:leftChars="-50" w:right="-120" w:rightChars="-50"/>
              <w:jc w:val="center"/>
              <w:rPr>
                <w:rFonts w:ascii="Times New Roman" w:hAnsi="Times New Roman" w:eastAsia="標楷體" w:cs="Times New Roman"/>
                <w:kern w:val="0"/>
                <w:sz w:val="16"/>
                <w:szCs w:val="16"/>
              </w:rPr>
            </w:pPr>
          </w:p>
        </w:tc>
        <w:tc>
          <w:tcPr>
            <w:tcW w:w="1149" w:type="dxa"/>
            <w:vMerge w:val="continue"/>
            <w:vAlign w:val="center"/>
          </w:tcPr>
          <w:p>
            <w:pPr>
              <w:spacing w:line="240" w:lineRule="exact"/>
              <w:ind w:left="-120" w:leftChars="-50" w:right="-120" w:rightChars="-50"/>
              <w:jc w:val="center"/>
              <w:rPr>
                <w:rFonts w:ascii="Times New Roman" w:hAnsi="Times New Roman" w:eastAsia="標楷體" w:cs="Times New Roman"/>
                <w:bCs/>
                <w:spacing w:val="-12"/>
                <w:sz w:val="16"/>
                <w:szCs w:val="16"/>
              </w:rPr>
            </w:pPr>
          </w:p>
        </w:tc>
        <w:tc>
          <w:tcPr>
            <w:tcW w:w="2678" w:type="dxa"/>
            <w:vMerge w:val="continue"/>
            <w:vAlign w:val="center"/>
          </w:tcPr>
          <w:p>
            <w:pPr>
              <w:spacing w:line="240" w:lineRule="exact"/>
              <w:ind w:left="-120" w:leftChars="-50" w:right="-120" w:rightChars="-50"/>
              <w:jc w:val="center"/>
              <w:rPr>
                <w:rFonts w:ascii="Times New Roman" w:hAnsi="Times New Roman" w:eastAsia="標楷體" w:cs="Times New Roman"/>
                <w:b/>
                <w:bCs/>
                <w:spacing w:val="-12"/>
                <w:sz w:val="16"/>
                <w:szCs w:val="1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4678" w:type="dxa"/>
            <w:shd w:val="clear" w:color="auto" w:fill="F2DBDB"/>
            <w:vAlign w:val="center"/>
          </w:tcPr>
          <w:p>
            <w:pPr>
              <w:spacing w:before="36" w:beforeLines="10" w:line="180" w:lineRule="exact"/>
              <w:ind w:left="-31" w:leftChars="-13" w:right="34" w:rightChars="14" w:firstLine="117" w:firstLineChars="65"/>
              <w:jc w:val="both"/>
              <w:rPr>
                <w:rFonts w:ascii="Times New Roman" w:hAnsi="Times New Roman" w:eastAsia="標楷體" w:cs="Times New Roman"/>
                <w:kern w:val="0"/>
                <w:sz w:val="16"/>
                <w:szCs w:val="16"/>
              </w:rPr>
            </w:pPr>
            <w:r>
              <w:rPr>
                <w:rFonts w:ascii="Times New Roman" w:hAnsi="Times New Roman" w:eastAsia="標楷體" w:cs="Times New Roman"/>
                <w:kern w:val="0"/>
                <w:sz w:val="18"/>
                <w:szCs w:val="18"/>
              </w:rPr>
              <w:sym w:font="Wingdings 2" w:char="F0A3"/>
            </w:r>
            <w:r>
              <w:rPr>
                <w:rFonts w:hint="eastAsia" w:ascii="Times New Roman" w:hAnsi="Times New Roman" w:eastAsia="標楷體" w:cs="Times New Roman"/>
                <w:kern w:val="0"/>
                <w:sz w:val="18"/>
                <w:szCs w:val="18"/>
              </w:rPr>
              <w:t>來電答鈴超值包+Hami鈴聲館</w:t>
            </w:r>
            <w:r>
              <w:rPr>
                <w:rFonts w:ascii="Times New Roman" w:hAnsi="Times New Roman" w:eastAsia="標楷體" w:cs="Times New Roman"/>
                <w:kern w:val="0"/>
                <w:sz w:val="16"/>
                <w:szCs w:val="16"/>
              </w:rPr>
              <w:t xml:space="preserve"> (原價170元/月)</w:t>
            </w:r>
          </w:p>
        </w:tc>
        <w:tc>
          <w:tcPr>
            <w:tcW w:w="2253" w:type="dxa"/>
            <w:vMerge w:val="continue"/>
            <w:vAlign w:val="center"/>
          </w:tcPr>
          <w:p>
            <w:pPr>
              <w:spacing w:line="240" w:lineRule="exact"/>
              <w:ind w:left="-120" w:leftChars="-50" w:right="-120" w:rightChars="-50"/>
              <w:jc w:val="center"/>
              <w:rPr>
                <w:rFonts w:ascii="Times New Roman" w:hAnsi="Times New Roman" w:eastAsia="標楷體" w:cs="Times New Roman"/>
                <w:kern w:val="0"/>
                <w:sz w:val="16"/>
                <w:szCs w:val="16"/>
              </w:rPr>
            </w:pPr>
          </w:p>
        </w:tc>
        <w:tc>
          <w:tcPr>
            <w:tcW w:w="1149" w:type="dxa"/>
            <w:vMerge w:val="continue"/>
            <w:vAlign w:val="center"/>
          </w:tcPr>
          <w:p>
            <w:pPr>
              <w:spacing w:line="240" w:lineRule="exact"/>
              <w:ind w:left="-120" w:leftChars="-50" w:right="-120" w:rightChars="-50"/>
              <w:jc w:val="center"/>
              <w:rPr>
                <w:rFonts w:ascii="Times New Roman" w:hAnsi="Times New Roman" w:eastAsia="標楷體" w:cs="Times New Roman"/>
                <w:bCs/>
                <w:spacing w:val="-12"/>
                <w:sz w:val="16"/>
                <w:szCs w:val="16"/>
              </w:rPr>
            </w:pPr>
          </w:p>
        </w:tc>
        <w:tc>
          <w:tcPr>
            <w:tcW w:w="2678" w:type="dxa"/>
            <w:vMerge w:val="continue"/>
            <w:vAlign w:val="center"/>
          </w:tcPr>
          <w:p>
            <w:pPr>
              <w:spacing w:line="240" w:lineRule="exact"/>
              <w:ind w:left="-120" w:leftChars="-50" w:right="-120" w:rightChars="-50"/>
              <w:jc w:val="center"/>
              <w:rPr>
                <w:rFonts w:ascii="Times New Roman" w:hAnsi="Times New Roman" w:eastAsia="標楷體" w:cs="Times New Roman"/>
                <w:b/>
                <w:bCs/>
                <w:spacing w:val="-12"/>
                <w:sz w:val="16"/>
                <w:szCs w:val="1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4678" w:type="dxa"/>
            <w:shd w:val="clear" w:color="auto" w:fill="F2DBDB"/>
            <w:vAlign w:val="center"/>
          </w:tcPr>
          <w:p>
            <w:pPr>
              <w:spacing w:line="240" w:lineRule="exact"/>
              <w:ind w:left="348" w:leftChars="36" w:right="-79" w:rightChars="-33" w:hanging="262" w:hangingChars="146"/>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sym w:font="Wingdings 2" w:char="F0A3"/>
            </w:r>
            <w:r>
              <w:rPr>
                <w:rFonts w:hint="eastAsia" w:ascii="Times New Roman" w:hAnsi="Times New Roman" w:eastAsia="標楷體" w:cs="Times New Roman"/>
                <w:kern w:val="0"/>
                <w:sz w:val="18"/>
                <w:szCs w:val="18"/>
              </w:rPr>
              <w:t>來電答鈴超值包+色情守門員行動版</w:t>
            </w:r>
            <w:r>
              <w:rPr>
                <w:rFonts w:ascii="Times New Roman" w:hAnsi="Times New Roman" w:eastAsia="標楷體" w:cs="Times New Roman"/>
                <w:kern w:val="0"/>
                <w:sz w:val="16"/>
                <w:szCs w:val="16"/>
              </w:rPr>
              <w:t xml:space="preserve"> (原價130元/月)</w:t>
            </w:r>
          </w:p>
        </w:tc>
        <w:tc>
          <w:tcPr>
            <w:tcW w:w="2253" w:type="dxa"/>
            <w:vMerge w:val="continue"/>
            <w:vAlign w:val="center"/>
          </w:tcPr>
          <w:p>
            <w:pPr>
              <w:spacing w:line="240" w:lineRule="exact"/>
              <w:ind w:left="-120" w:leftChars="-50" w:right="-120" w:rightChars="-50"/>
              <w:jc w:val="center"/>
              <w:rPr>
                <w:rFonts w:ascii="Times New Roman" w:hAnsi="Times New Roman" w:eastAsia="標楷體" w:cs="Times New Roman"/>
                <w:kern w:val="0"/>
                <w:sz w:val="16"/>
                <w:szCs w:val="16"/>
              </w:rPr>
            </w:pPr>
          </w:p>
        </w:tc>
        <w:tc>
          <w:tcPr>
            <w:tcW w:w="1149" w:type="dxa"/>
            <w:vMerge w:val="continue"/>
            <w:vAlign w:val="center"/>
          </w:tcPr>
          <w:p>
            <w:pPr>
              <w:spacing w:line="240" w:lineRule="exact"/>
              <w:ind w:left="-120" w:leftChars="-50" w:right="-120" w:rightChars="-50"/>
              <w:jc w:val="center"/>
              <w:rPr>
                <w:rFonts w:ascii="Times New Roman" w:hAnsi="Times New Roman" w:eastAsia="標楷體" w:cs="Times New Roman"/>
                <w:bCs/>
                <w:spacing w:val="-12"/>
                <w:sz w:val="16"/>
                <w:szCs w:val="16"/>
              </w:rPr>
            </w:pPr>
          </w:p>
        </w:tc>
        <w:tc>
          <w:tcPr>
            <w:tcW w:w="2678" w:type="dxa"/>
            <w:vMerge w:val="continue"/>
            <w:vAlign w:val="center"/>
          </w:tcPr>
          <w:p>
            <w:pPr>
              <w:spacing w:line="240" w:lineRule="exact"/>
              <w:ind w:left="-120" w:leftChars="-50" w:right="-120" w:rightChars="-50"/>
              <w:jc w:val="center"/>
              <w:rPr>
                <w:rFonts w:ascii="Times New Roman" w:hAnsi="Times New Roman" w:eastAsia="標楷體" w:cs="Times New Roman"/>
                <w:b/>
                <w:bCs/>
                <w:spacing w:val="-12"/>
                <w:sz w:val="16"/>
                <w:szCs w:val="1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58" w:hRule="atLeast"/>
          <w:jc w:val="center"/>
        </w:trPr>
        <w:tc>
          <w:tcPr>
            <w:tcW w:w="4678" w:type="dxa"/>
            <w:shd w:val="clear" w:color="auto" w:fill="F2DBDB"/>
            <w:vAlign w:val="center"/>
          </w:tcPr>
          <w:p>
            <w:pPr>
              <w:spacing w:line="240" w:lineRule="exact"/>
              <w:ind w:left="348" w:leftChars="36" w:right="-79" w:rightChars="-33" w:hanging="262" w:hangingChars="146"/>
              <w:rPr>
                <w:rFonts w:ascii="Times New Roman" w:hAnsi="Times New Roman" w:eastAsia="標楷體" w:cs="Times New Roman"/>
                <w:kern w:val="0"/>
                <w:sz w:val="16"/>
                <w:szCs w:val="16"/>
              </w:rPr>
            </w:pPr>
            <w:r>
              <w:rPr>
                <w:rFonts w:ascii="Times New Roman" w:hAnsi="Times New Roman" w:eastAsia="標楷體" w:cs="Times New Roman"/>
                <w:kern w:val="0"/>
                <w:sz w:val="18"/>
                <w:szCs w:val="18"/>
              </w:rPr>
              <w:sym w:font="Wingdings 2" w:char="F0A3"/>
            </w:r>
            <w:r>
              <w:rPr>
                <w:rFonts w:hint="eastAsia" w:ascii="Times New Roman" w:hAnsi="Times New Roman" w:eastAsia="標楷體" w:cs="Times New Roman"/>
                <w:kern w:val="0"/>
                <w:sz w:val="18"/>
                <w:szCs w:val="18"/>
              </w:rPr>
              <w:t>來電答鈴超值包+CHT Wi-Fi</w:t>
            </w:r>
            <w:r>
              <w:rPr>
                <w:rFonts w:ascii="Times New Roman" w:hAnsi="Times New Roman" w:eastAsia="標楷體" w:cs="Times New Roman"/>
                <w:kern w:val="0"/>
                <w:sz w:val="16"/>
                <w:szCs w:val="16"/>
              </w:rPr>
              <w:t>(原價169元/月)</w:t>
            </w:r>
          </w:p>
          <w:p>
            <w:pPr>
              <w:spacing w:line="240" w:lineRule="exact"/>
              <w:ind w:left="319" w:leftChars="36" w:right="-79" w:rightChars="-33" w:hanging="233" w:hangingChars="146"/>
              <w:rPr>
                <w:rFonts w:ascii="Times New Roman" w:hAnsi="Times New Roman" w:eastAsia="標楷體" w:cs="Times New Roman"/>
                <w:kern w:val="0"/>
                <w:sz w:val="18"/>
                <w:szCs w:val="18"/>
              </w:rPr>
            </w:pPr>
            <w:r>
              <w:rPr>
                <w:rFonts w:hint="eastAsia" w:ascii="Times New Roman" w:hAnsi="Times New Roman" w:eastAsia="標楷體" w:cs="Times New Roman"/>
                <w:kern w:val="0"/>
                <w:sz w:val="16"/>
                <w:szCs w:val="16"/>
              </w:rPr>
              <w:t>[限月繳1199以下級距方可加購]</w:t>
            </w:r>
          </w:p>
        </w:tc>
        <w:tc>
          <w:tcPr>
            <w:tcW w:w="2253" w:type="dxa"/>
            <w:vMerge w:val="continue"/>
            <w:vAlign w:val="center"/>
          </w:tcPr>
          <w:p>
            <w:pPr>
              <w:spacing w:line="240" w:lineRule="exact"/>
              <w:ind w:left="-120" w:leftChars="-50" w:right="-120" w:rightChars="-50"/>
              <w:jc w:val="center"/>
              <w:rPr>
                <w:rFonts w:ascii="Times New Roman" w:hAnsi="Times New Roman" w:eastAsia="標楷體" w:cs="Times New Roman"/>
                <w:kern w:val="0"/>
                <w:sz w:val="16"/>
                <w:szCs w:val="16"/>
              </w:rPr>
            </w:pPr>
          </w:p>
        </w:tc>
        <w:tc>
          <w:tcPr>
            <w:tcW w:w="1149" w:type="dxa"/>
            <w:vMerge w:val="continue"/>
            <w:vAlign w:val="center"/>
          </w:tcPr>
          <w:p>
            <w:pPr>
              <w:spacing w:line="240" w:lineRule="exact"/>
              <w:ind w:left="-120" w:leftChars="-50" w:right="-120" w:rightChars="-50"/>
              <w:jc w:val="center"/>
              <w:rPr>
                <w:rFonts w:ascii="Times New Roman" w:hAnsi="Times New Roman" w:eastAsia="標楷體" w:cs="Times New Roman"/>
                <w:bCs/>
                <w:spacing w:val="-12"/>
                <w:sz w:val="16"/>
                <w:szCs w:val="16"/>
              </w:rPr>
            </w:pPr>
          </w:p>
        </w:tc>
        <w:tc>
          <w:tcPr>
            <w:tcW w:w="2678" w:type="dxa"/>
            <w:vMerge w:val="continue"/>
            <w:vAlign w:val="center"/>
          </w:tcPr>
          <w:p>
            <w:pPr>
              <w:spacing w:line="240" w:lineRule="exact"/>
              <w:ind w:left="-120" w:leftChars="-50" w:right="-120" w:rightChars="-50"/>
              <w:jc w:val="center"/>
              <w:rPr>
                <w:rFonts w:ascii="Times New Roman" w:hAnsi="Times New Roman" w:eastAsia="標楷體" w:cs="Times New Roman"/>
                <w:b/>
                <w:bCs/>
                <w:spacing w:val="-12"/>
                <w:sz w:val="16"/>
                <w:szCs w:val="16"/>
              </w:rPr>
            </w:pPr>
          </w:p>
        </w:tc>
      </w:tr>
    </w:tbl>
    <w:p>
      <w:pPr>
        <w:pStyle w:val="14"/>
        <w:numPr>
          <w:ilvl w:val="0"/>
          <w:numId w:val="6"/>
        </w:numPr>
        <w:snapToGrid w:val="0"/>
        <w:spacing w:before="360" w:beforeLines="100" w:after="36" w:afterLines="10" w:line="240" w:lineRule="exact"/>
        <w:ind w:left="284" w:leftChars="0" w:hanging="142"/>
        <w:jc w:val="both"/>
        <w:rPr>
          <w:rFonts w:ascii="Times New Roman" w:hAnsi="Times New Roman" w:eastAsia="標楷體" w:cs="Times New Roman"/>
          <w:b/>
          <w:kern w:val="0"/>
          <w:sz w:val="20"/>
          <w:szCs w:val="20"/>
        </w:rPr>
      </w:pPr>
      <w:r>
        <w:rPr>
          <w:rFonts w:hint="eastAsia" w:ascii="Times New Roman" w:hAnsi="Times New Roman" w:eastAsia="標楷體" w:cs="Times New Roman"/>
          <w:b/>
          <w:kern w:val="0"/>
          <w:sz w:val="20"/>
          <w:szCs w:val="20"/>
        </w:rPr>
        <w:t>5G應用服務優惠</w:t>
      </w:r>
    </w:p>
    <w:tbl>
      <w:tblPr>
        <w:tblStyle w:val="10"/>
        <w:tblW w:w="10758"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387"/>
        <w:gridCol w:w="2132"/>
        <w:gridCol w:w="1275"/>
        <w:gridCol w:w="1271"/>
        <w:gridCol w:w="269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27" w:hRule="atLeast"/>
          <w:tblHeader/>
          <w:jc w:val="center"/>
        </w:trPr>
        <w:tc>
          <w:tcPr>
            <w:tcW w:w="3387" w:type="dxa"/>
            <w:vMerge w:val="restart"/>
            <w:shd w:val="clear" w:color="auto" w:fill="F2DBDB"/>
            <w:vAlign w:val="center"/>
          </w:tcPr>
          <w:p>
            <w:pPr>
              <w:spacing w:line="200" w:lineRule="exact"/>
              <w:ind w:left="351" w:leftChars="-59" w:right="-79" w:rightChars="-33" w:hanging="493" w:hangingChars="274"/>
              <w:jc w:val="center"/>
              <w:rPr>
                <w:rFonts w:ascii="Times New Roman" w:hAnsi="Times New Roman" w:eastAsia="標楷體" w:cs="Times New Roman"/>
                <w:kern w:val="0"/>
                <w:sz w:val="18"/>
                <w:szCs w:val="18"/>
              </w:rPr>
            </w:pPr>
            <w:r>
              <w:rPr>
                <w:rFonts w:ascii="Times New Roman" w:hAnsi="Times New Roman" w:eastAsia="標楷體" w:cs="Times New Roman"/>
                <w:kern w:val="0"/>
                <w:sz w:val="18"/>
                <w:szCs w:val="18"/>
              </w:rPr>
              <w:t>請勾選欲</w:t>
            </w:r>
            <w:r>
              <w:rPr>
                <w:rFonts w:hint="eastAsia" w:ascii="Times New Roman" w:hAnsi="Times New Roman" w:eastAsia="標楷體" w:cs="Times New Roman"/>
                <w:kern w:val="0"/>
                <w:sz w:val="18"/>
                <w:szCs w:val="18"/>
              </w:rPr>
              <w:t>加購</w:t>
            </w:r>
            <w:r>
              <w:rPr>
                <w:rFonts w:ascii="Times New Roman" w:hAnsi="Times New Roman" w:eastAsia="標楷體" w:cs="Times New Roman"/>
                <w:kern w:val="0"/>
                <w:sz w:val="18"/>
                <w:szCs w:val="18"/>
              </w:rPr>
              <w:t>之加值服務項目</w:t>
            </w:r>
            <w:r>
              <w:rPr>
                <w:rFonts w:ascii="Times New Roman" w:hAnsi="Times New Roman" w:eastAsia="標楷體" w:cs="Times New Roman"/>
                <w:bCs/>
                <w:spacing w:val="-12"/>
                <w:sz w:val="18"/>
                <w:szCs w:val="18"/>
              </w:rPr>
              <w:t>(</w:t>
            </w:r>
            <w:r>
              <w:rPr>
                <w:rFonts w:hint="eastAsia" w:ascii="Times New Roman" w:hAnsi="Times New Roman" w:eastAsia="標楷體" w:cs="Times New Roman"/>
                <w:bCs/>
                <w:spacing w:val="-12"/>
                <w:sz w:val="18"/>
                <w:szCs w:val="18"/>
              </w:rPr>
              <w:t>詳</w:t>
            </w:r>
            <w:r>
              <w:rPr>
                <w:rFonts w:ascii="Times New Roman" w:hAnsi="Times New Roman" w:eastAsia="標楷體" w:cs="Times New Roman"/>
                <w:bCs/>
                <w:spacing w:val="-12"/>
                <w:sz w:val="18"/>
                <w:szCs w:val="18"/>
              </w:rPr>
              <w:t>說明</w:t>
            </w:r>
            <w:r>
              <w:rPr>
                <w:rFonts w:hint="eastAsia" w:ascii="Times New Roman" w:hAnsi="Times New Roman" w:eastAsia="標楷體" w:cs="Times New Roman"/>
                <w:bCs/>
                <w:spacing w:val="-12"/>
                <w:sz w:val="18"/>
                <w:szCs w:val="18"/>
              </w:rPr>
              <w:t>2</w:t>
            </w:r>
            <w:r>
              <w:rPr>
                <w:rFonts w:ascii="Times New Roman" w:hAnsi="Times New Roman" w:eastAsia="標楷體" w:cs="Times New Roman"/>
                <w:bCs/>
                <w:spacing w:val="-12"/>
                <w:sz w:val="18"/>
                <w:szCs w:val="18"/>
              </w:rPr>
              <w:t>)</w:t>
            </w:r>
          </w:p>
          <w:p>
            <w:pPr>
              <w:spacing w:line="200" w:lineRule="exact"/>
              <w:ind w:left="351" w:leftChars="-59" w:right="-79" w:rightChars="-33" w:hanging="493" w:hangingChars="274"/>
              <w:jc w:val="center"/>
              <w:rPr>
                <w:rFonts w:ascii="Times New Roman" w:hAnsi="Times New Roman" w:eastAsia="標楷體" w:cs="Times New Roman"/>
                <w:kern w:val="0"/>
                <w:sz w:val="16"/>
                <w:szCs w:val="16"/>
              </w:rPr>
            </w:pPr>
            <w:r>
              <w:rPr>
                <w:rFonts w:ascii="Times New Roman" w:hAnsi="Times New Roman" w:eastAsia="標楷體" w:cs="Times New Roman"/>
                <w:b/>
                <w:color w:val="FF0000"/>
                <w:kern w:val="0"/>
                <w:sz w:val="18"/>
                <w:szCs w:val="18"/>
              </w:rPr>
              <w:t>【可多選，</w:t>
            </w:r>
            <w:r>
              <w:rPr>
                <w:rFonts w:hint="eastAsia" w:ascii="Times New Roman" w:hAnsi="Times New Roman" w:eastAsia="標楷體" w:cs="Times New Roman"/>
                <w:b/>
                <w:color w:val="FF0000"/>
                <w:kern w:val="0"/>
                <w:sz w:val="18"/>
                <w:szCs w:val="18"/>
              </w:rPr>
              <w:t>但</w:t>
            </w:r>
            <w:r>
              <w:rPr>
                <w:rFonts w:hint="eastAsia" w:ascii="Times New Roman" w:hAnsi="Times New Roman" w:eastAsia="標楷體" w:cs="Times New Roman"/>
                <w:b/>
                <w:color w:val="FF0000"/>
                <w:kern w:val="0"/>
                <w:sz w:val="18"/>
                <w:szCs w:val="18"/>
                <w:lang w:eastAsia="zh-HK"/>
              </w:rPr>
              <w:t>不與免月租優惠合併使用</w:t>
            </w:r>
            <w:r>
              <w:rPr>
                <w:rFonts w:ascii="Times New Roman" w:hAnsi="Times New Roman" w:eastAsia="標楷體" w:cs="Times New Roman"/>
                <w:b/>
                <w:color w:val="FF0000"/>
                <w:kern w:val="0"/>
                <w:sz w:val="18"/>
                <w:szCs w:val="18"/>
              </w:rPr>
              <w:t>】</w:t>
            </w:r>
          </w:p>
        </w:tc>
        <w:tc>
          <w:tcPr>
            <w:tcW w:w="2132" w:type="dxa"/>
            <w:vMerge w:val="restart"/>
            <w:vAlign w:val="center"/>
          </w:tcPr>
          <w:p>
            <w:pPr>
              <w:spacing w:line="180" w:lineRule="exact"/>
              <w:ind w:left="-120" w:leftChars="-50" w:right="-120" w:rightChars="-50"/>
              <w:jc w:val="center"/>
              <w:rPr>
                <w:rFonts w:ascii="Times New Roman" w:hAnsi="Times New Roman" w:eastAsia="標楷體" w:cs="Times New Roman"/>
                <w:kern w:val="0"/>
                <w:sz w:val="16"/>
                <w:szCs w:val="16"/>
              </w:rPr>
            </w:pPr>
            <w:r>
              <w:rPr>
                <w:rFonts w:hint="eastAsia" w:ascii="Times New Roman" w:hAnsi="Times New Roman" w:eastAsia="標楷體" w:cs="Times New Roman"/>
                <w:kern w:val="0"/>
                <w:sz w:val="18"/>
                <w:szCs w:val="18"/>
              </w:rPr>
              <w:t>適用</w:t>
            </w:r>
            <w:r>
              <w:rPr>
                <w:rFonts w:ascii="Times New Roman" w:hAnsi="Times New Roman" w:eastAsia="標楷體" w:cs="Times New Roman"/>
                <w:kern w:val="0"/>
                <w:sz w:val="18"/>
                <w:szCs w:val="18"/>
              </w:rPr>
              <w:t>優惠方案</w:t>
            </w:r>
          </w:p>
        </w:tc>
        <w:tc>
          <w:tcPr>
            <w:tcW w:w="2546" w:type="dxa"/>
            <w:gridSpan w:val="2"/>
            <w:vAlign w:val="center"/>
          </w:tcPr>
          <w:p>
            <w:pPr>
              <w:spacing w:line="180" w:lineRule="exact"/>
              <w:ind w:left="-120" w:leftChars="-50" w:right="-120" w:rightChars="-50"/>
              <w:jc w:val="center"/>
              <w:rPr>
                <w:rFonts w:ascii="Times New Roman" w:hAnsi="Times New Roman" w:eastAsia="標楷體" w:cs="Times New Roman"/>
                <w:bCs/>
                <w:spacing w:val="-12"/>
                <w:sz w:val="18"/>
                <w:szCs w:val="18"/>
              </w:rPr>
            </w:pPr>
            <w:r>
              <w:rPr>
                <w:rFonts w:hint="eastAsia" w:ascii="Times New Roman" w:hAnsi="Times New Roman" w:eastAsia="標楷體" w:cs="Times New Roman"/>
                <w:bCs/>
                <w:spacing w:val="-12"/>
                <w:sz w:val="18"/>
                <w:szCs w:val="18"/>
              </w:rPr>
              <w:t>每項加購之</w:t>
            </w:r>
            <w:r>
              <w:rPr>
                <w:rFonts w:ascii="Times New Roman" w:hAnsi="Times New Roman" w:eastAsia="標楷體" w:cs="Times New Roman"/>
                <w:bCs/>
                <w:spacing w:val="-12"/>
                <w:sz w:val="18"/>
                <w:szCs w:val="18"/>
              </w:rPr>
              <w:t>優惠月租費</w:t>
            </w:r>
          </w:p>
        </w:tc>
        <w:tc>
          <w:tcPr>
            <w:tcW w:w="2693" w:type="dxa"/>
            <w:vMerge w:val="restart"/>
            <w:vAlign w:val="center"/>
          </w:tcPr>
          <w:p>
            <w:pPr>
              <w:spacing w:line="220" w:lineRule="exact"/>
              <w:ind w:left="-120" w:leftChars="-50" w:right="-120" w:rightChars="-50"/>
              <w:jc w:val="center"/>
              <w:rPr>
                <w:rFonts w:ascii="Times New Roman" w:hAnsi="Times New Roman" w:eastAsia="標楷體" w:cs="Times New Roman"/>
                <w:bCs/>
                <w:spacing w:val="-12"/>
                <w:sz w:val="18"/>
                <w:szCs w:val="18"/>
              </w:rPr>
            </w:pPr>
            <w:r>
              <w:rPr>
                <w:rFonts w:ascii="Times New Roman" w:hAnsi="Times New Roman" w:eastAsia="標楷體" w:cs="Times New Roman"/>
                <w:b/>
                <w:bCs/>
                <w:spacing w:val="-12"/>
                <w:sz w:val="18"/>
                <w:szCs w:val="18"/>
              </w:rPr>
              <w:t>加計</w:t>
            </w:r>
            <w:r>
              <w:rPr>
                <w:rFonts w:ascii="Times New Roman" w:hAnsi="Times New Roman" w:eastAsia="標楷體" w:cs="Times New Roman"/>
                <w:bCs/>
                <w:spacing w:val="-12"/>
                <w:sz w:val="18"/>
                <w:szCs w:val="18"/>
              </w:rPr>
              <w:t>專案優惠補貼款</w:t>
            </w:r>
          </w:p>
          <w:p>
            <w:pPr>
              <w:spacing w:line="220" w:lineRule="exact"/>
              <w:jc w:val="center"/>
              <w:rPr>
                <w:rFonts w:ascii="Times New Roman" w:hAnsi="Times New Roman" w:eastAsia="標楷體" w:cs="Times New Roman"/>
                <w:bCs/>
                <w:spacing w:val="-12"/>
                <w:sz w:val="16"/>
                <w:szCs w:val="16"/>
              </w:rPr>
            </w:pPr>
            <w:r>
              <w:rPr>
                <w:rFonts w:ascii="Times New Roman" w:hAnsi="Times New Roman" w:eastAsia="標楷體" w:cs="Times New Roman"/>
                <w:bCs/>
                <w:spacing w:val="-12"/>
                <w:sz w:val="18"/>
                <w:szCs w:val="18"/>
              </w:rPr>
              <w:t>(</w:t>
            </w:r>
            <w:r>
              <w:rPr>
                <w:rFonts w:hint="eastAsia" w:ascii="Times New Roman" w:hAnsi="Times New Roman" w:eastAsia="標楷體" w:cs="Times New Roman"/>
                <w:bCs/>
                <w:spacing w:val="-12"/>
                <w:sz w:val="18"/>
                <w:szCs w:val="18"/>
              </w:rPr>
              <w:t>詳</w:t>
            </w:r>
            <w:r>
              <w:rPr>
                <w:rFonts w:ascii="Times New Roman" w:hAnsi="Times New Roman" w:eastAsia="標楷體" w:cs="Times New Roman"/>
                <w:bCs/>
                <w:spacing w:val="-12"/>
                <w:sz w:val="18"/>
                <w:szCs w:val="18"/>
              </w:rPr>
              <w:t>說明1)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70" w:hRule="atLeast"/>
          <w:tblHeader/>
          <w:jc w:val="center"/>
        </w:trPr>
        <w:tc>
          <w:tcPr>
            <w:tcW w:w="3387" w:type="dxa"/>
            <w:vMerge w:val="continue"/>
            <w:shd w:val="clear" w:color="auto" w:fill="F2DBDB"/>
            <w:vAlign w:val="center"/>
          </w:tcPr>
          <w:p>
            <w:pPr>
              <w:spacing w:line="200" w:lineRule="exact"/>
              <w:ind w:left="351" w:leftChars="-59" w:right="-79" w:rightChars="-33" w:hanging="493" w:hangingChars="274"/>
              <w:jc w:val="center"/>
              <w:rPr>
                <w:rFonts w:ascii="Times New Roman" w:hAnsi="Times New Roman" w:eastAsia="標楷體" w:cs="Times New Roman"/>
                <w:kern w:val="0"/>
                <w:sz w:val="18"/>
                <w:szCs w:val="18"/>
              </w:rPr>
            </w:pPr>
          </w:p>
        </w:tc>
        <w:tc>
          <w:tcPr>
            <w:tcW w:w="2132" w:type="dxa"/>
            <w:vMerge w:val="continue"/>
            <w:vAlign w:val="center"/>
          </w:tcPr>
          <w:p>
            <w:pPr>
              <w:spacing w:line="180" w:lineRule="exact"/>
              <w:ind w:left="-120" w:leftChars="-50" w:right="-120" w:rightChars="-50"/>
              <w:jc w:val="center"/>
              <w:rPr>
                <w:rFonts w:ascii="Times New Roman" w:hAnsi="Times New Roman" w:eastAsia="標楷體" w:cs="Times New Roman"/>
                <w:kern w:val="0"/>
                <w:sz w:val="16"/>
                <w:szCs w:val="16"/>
              </w:rPr>
            </w:pPr>
          </w:p>
        </w:tc>
        <w:tc>
          <w:tcPr>
            <w:tcW w:w="1275" w:type="dxa"/>
            <w:vAlign w:val="center"/>
          </w:tcPr>
          <w:p>
            <w:pPr>
              <w:spacing w:line="180" w:lineRule="exact"/>
              <w:ind w:left="-120" w:leftChars="-50" w:right="-120" w:rightChars="-50"/>
              <w:jc w:val="center"/>
              <w:rPr>
                <w:rFonts w:ascii="Times New Roman" w:hAnsi="Times New Roman" w:eastAsia="標楷體" w:cs="Times New Roman"/>
                <w:bCs/>
                <w:spacing w:val="-12"/>
                <w:sz w:val="18"/>
                <w:szCs w:val="18"/>
              </w:rPr>
            </w:pPr>
            <w:r>
              <w:rPr>
                <w:rFonts w:hint="eastAsia" w:ascii="Times New Roman" w:hAnsi="Times New Roman" w:eastAsia="標楷體" w:cs="Times New Roman"/>
                <w:bCs/>
                <w:spacing w:val="-12"/>
                <w:sz w:val="18"/>
                <w:szCs w:val="18"/>
              </w:rPr>
              <w:t>月繳599-1399</w:t>
            </w:r>
          </w:p>
        </w:tc>
        <w:tc>
          <w:tcPr>
            <w:tcW w:w="1271" w:type="dxa"/>
            <w:vAlign w:val="center"/>
          </w:tcPr>
          <w:p>
            <w:pPr>
              <w:spacing w:line="180" w:lineRule="exact"/>
              <w:ind w:left="-120" w:leftChars="-50" w:right="-120" w:rightChars="-50"/>
              <w:jc w:val="center"/>
              <w:rPr>
                <w:rFonts w:ascii="Times New Roman" w:hAnsi="Times New Roman" w:eastAsia="標楷體" w:cs="Times New Roman"/>
                <w:bCs/>
                <w:spacing w:val="-12"/>
                <w:sz w:val="18"/>
                <w:szCs w:val="18"/>
              </w:rPr>
            </w:pPr>
            <w:r>
              <w:rPr>
                <w:rFonts w:hint="eastAsia" w:ascii="Times New Roman" w:hAnsi="Times New Roman" w:eastAsia="標楷體" w:cs="Times New Roman"/>
                <w:bCs/>
                <w:spacing w:val="-12"/>
                <w:sz w:val="18"/>
                <w:szCs w:val="18"/>
              </w:rPr>
              <w:t>月繳1599-2699</w:t>
            </w:r>
          </w:p>
        </w:tc>
        <w:tc>
          <w:tcPr>
            <w:tcW w:w="2693" w:type="dxa"/>
            <w:vMerge w:val="continue"/>
            <w:vAlign w:val="center"/>
          </w:tcPr>
          <w:p>
            <w:pPr>
              <w:spacing w:line="180" w:lineRule="exact"/>
              <w:ind w:left="-120" w:leftChars="-50" w:right="-120" w:rightChars="-50"/>
              <w:jc w:val="center"/>
              <w:rPr>
                <w:rFonts w:ascii="Times New Roman" w:hAnsi="Times New Roman" w:eastAsia="標楷體" w:cs="Times New Roman"/>
                <w:b/>
                <w:bCs/>
                <w:spacing w:val="-12"/>
                <w:sz w:val="16"/>
                <w:szCs w:val="1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blHeader/>
          <w:jc w:val="center"/>
        </w:trPr>
        <w:tc>
          <w:tcPr>
            <w:tcW w:w="3387" w:type="dxa"/>
            <w:shd w:val="clear" w:color="auto" w:fill="F2DBDB"/>
            <w:vAlign w:val="center"/>
          </w:tcPr>
          <w:p>
            <w:pPr>
              <w:spacing w:line="200" w:lineRule="exact"/>
              <w:ind w:left="349" w:leftChars="9" w:right="-79" w:rightChars="-33" w:hanging="327" w:hangingChars="182"/>
              <w:rPr>
                <w:rFonts w:ascii="Times New Roman" w:hAnsi="Times New Roman" w:eastAsia="標楷體" w:cs="Times New Roman"/>
                <w:kern w:val="0"/>
                <w:sz w:val="16"/>
                <w:szCs w:val="16"/>
              </w:rPr>
            </w:pPr>
            <w:r>
              <w:rPr>
                <w:rFonts w:ascii="Times New Roman" w:hAnsi="Times New Roman" w:eastAsia="標楷體" w:cs="Times New Roman"/>
                <w:kern w:val="0"/>
                <w:sz w:val="18"/>
                <w:szCs w:val="18"/>
              </w:rPr>
              <w:sym w:font="Wingdings 2" w:char="F0A3"/>
            </w:r>
            <w:r>
              <w:rPr>
                <w:rFonts w:hint="eastAsia"/>
              </w:rPr>
              <w:t xml:space="preserve"> </w:t>
            </w:r>
            <w:r>
              <w:rPr>
                <w:rFonts w:hint="eastAsia" w:ascii="Times New Roman" w:hAnsi="Times New Roman" w:eastAsia="標楷體" w:cs="Times New Roman"/>
                <w:kern w:val="0"/>
                <w:sz w:val="18"/>
                <w:szCs w:val="18"/>
              </w:rPr>
              <w:t>Hami Video電視館</w:t>
            </w:r>
            <w:r>
              <w:rPr>
                <w:rFonts w:hint="eastAsia" w:ascii="Times New Roman" w:hAnsi="Times New Roman" w:eastAsia="標楷體" w:cs="Times New Roman"/>
                <w:kern w:val="0"/>
                <w:sz w:val="16"/>
                <w:szCs w:val="16"/>
              </w:rPr>
              <w:t>(原價168元)</w:t>
            </w:r>
          </w:p>
        </w:tc>
        <w:tc>
          <w:tcPr>
            <w:tcW w:w="2132" w:type="dxa"/>
            <w:vMerge w:val="restart"/>
            <w:vAlign w:val="center"/>
          </w:tcPr>
          <w:p>
            <w:pPr>
              <w:spacing w:line="240" w:lineRule="exact"/>
              <w:ind w:right="-120" w:rightChars="-50"/>
              <w:jc w:val="center"/>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 單門號方案 ]：</w:t>
            </w:r>
          </w:p>
          <w:p>
            <w:pPr>
              <w:spacing w:line="240" w:lineRule="exact"/>
              <w:ind w:right="-120" w:rightChars="-50"/>
              <w:jc w:val="center"/>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24個月</w:t>
            </w:r>
          </w:p>
          <w:p>
            <w:pPr>
              <w:spacing w:line="240" w:lineRule="exact"/>
              <w:ind w:right="-120" w:rightChars="-50"/>
              <w:jc w:val="center"/>
              <w:rPr>
                <w:rFonts w:ascii="Times New Roman" w:hAnsi="Times New Roman" w:eastAsia="標楷體" w:cs="Times New Roman"/>
                <w:kern w:val="0"/>
                <w:sz w:val="18"/>
                <w:szCs w:val="18"/>
              </w:rPr>
            </w:pPr>
          </w:p>
          <w:p>
            <w:pPr>
              <w:spacing w:line="240" w:lineRule="exact"/>
              <w:ind w:right="-120" w:rightChars="-50"/>
              <w:jc w:val="center"/>
              <w:rPr>
                <w:rFonts w:ascii="Times New Roman" w:hAnsi="Times New Roman" w:eastAsia="標楷體" w:cs="Times New Roman"/>
                <w:kern w:val="0"/>
                <w:sz w:val="18"/>
                <w:szCs w:val="18"/>
              </w:rPr>
            </w:pPr>
            <w:r>
              <w:rPr>
                <w:rFonts w:hint="eastAsia" w:ascii="Times New Roman" w:hAnsi="Times New Roman" w:eastAsia="標楷體" w:cs="Times New Roman"/>
                <w:spacing w:val="-6"/>
                <w:kern w:val="0"/>
                <w:sz w:val="18"/>
                <w:szCs w:val="18"/>
              </w:rPr>
              <w:t xml:space="preserve"> [ 購機方案 ]</w:t>
            </w:r>
            <w:r>
              <w:rPr>
                <w:rFonts w:hint="eastAsia" w:ascii="Times New Roman" w:hAnsi="Times New Roman" w:eastAsia="標楷體" w:cs="Times New Roman"/>
                <w:kern w:val="0"/>
                <w:sz w:val="18"/>
                <w:szCs w:val="18"/>
              </w:rPr>
              <w:t>：</w:t>
            </w:r>
          </w:p>
          <w:p>
            <w:pPr>
              <w:spacing w:line="240" w:lineRule="exact"/>
              <w:ind w:right="-120" w:rightChars="-50"/>
              <w:jc w:val="center"/>
              <w:rPr>
                <w:rFonts w:ascii="Times New Roman" w:hAnsi="Times New Roman" w:eastAsia="標楷體" w:cs="Times New Roman"/>
                <w:spacing w:val="-6"/>
                <w:kern w:val="0"/>
                <w:sz w:val="18"/>
                <w:szCs w:val="18"/>
              </w:rPr>
            </w:pPr>
            <w:r>
              <w:rPr>
                <w:rFonts w:hint="eastAsia" w:ascii="Times New Roman" w:hAnsi="Times New Roman" w:eastAsia="標楷體" w:cs="Times New Roman"/>
                <w:spacing w:val="-6"/>
                <w:kern w:val="0"/>
                <w:sz w:val="18"/>
                <w:szCs w:val="18"/>
              </w:rPr>
              <w:t>24/30/36/48個月</w:t>
            </w:r>
          </w:p>
          <w:p>
            <w:pPr>
              <w:spacing w:line="240" w:lineRule="exact"/>
              <w:ind w:right="-120" w:rightChars="-50"/>
              <w:jc w:val="center"/>
              <w:rPr>
                <w:rFonts w:ascii="Times New Roman" w:hAnsi="Times New Roman" w:eastAsia="標楷體" w:cs="Times New Roman"/>
                <w:kern w:val="0"/>
                <w:sz w:val="18"/>
                <w:szCs w:val="18"/>
              </w:rPr>
            </w:pPr>
          </w:p>
          <w:p>
            <w:pPr>
              <w:spacing w:line="240" w:lineRule="exact"/>
              <w:ind w:right="-120" w:rightChars="-50"/>
              <w:jc w:val="center"/>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 購物方案(四季饗宴) ]：</w:t>
            </w:r>
          </w:p>
          <w:p>
            <w:pPr>
              <w:spacing w:line="240" w:lineRule="exact"/>
              <w:ind w:right="-120" w:rightChars="-50"/>
              <w:jc w:val="center"/>
              <w:rPr>
                <w:rFonts w:ascii="Times New Roman" w:hAnsi="Times New Roman" w:eastAsia="標楷體" w:cs="Times New Roman"/>
                <w:kern w:val="0"/>
                <w:sz w:val="16"/>
                <w:szCs w:val="16"/>
              </w:rPr>
            </w:pPr>
            <w:r>
              <w:rPr>
                <w:rFonts w:hint="eastAsia" w:ascii="Times New Roman" w:hAnsi="Times New Roman" w:eastAsia="標楷體" w:cs="Times New Roman"/>
                <w:spacing w:val="-6"/>
                <w:kern w:val="0"/>
                <w:sz w:val="18"/>
                <w:szCs w:val="18"/>
              </w:rPr>
              <w:t>24/30/36</w:t>
            </w:r>
            <w:r>
              <w:rPr>
                <w:rFonts w:hint="eastAsia" w:ascii="Times New Roman" w:hAnsi="Times New Roman" w:eastAsia="標楷體" w:cs="Times New Roman"/>
                <w:kern w:val="0"/>
                <w:sz w:val="18"/>
                <w:szCs w:val="18"/>
              </w:rPr>
              <w:t>個月</w:t>
            </w:r>
          </w:p>
        </w:tc>
        <w:tc>
          <w:tcPr>
            <w:tcW w:w="1275" w:type="dxa"/>
            <w:vAlign w:val="center"/>
          </w:tcPr>
          <w:p>
            <w:pPr>
              <w:spacing w:line="180" w:lineRule="exact"/>
              <w:ind w:left="-120" w:leftChars="-50" w:right="-120" w:rightChars="-50"/>
              <w:jc w:val="center"/>
              <w:rPr>
                <w:rFonts w:ascii="Times New Roman" w:hAnsi="Times New Roman" w:eastAsia="標楷體" w:cs="Times New Roman"/>
                <w:bCs/>
                <w:spacing w:val="-12"/>
                <w:sz w:val="18"/>
                <w:szCs w:val="18"/>
              </w:rPr>
            </w:pPr>
            <w:r>
              <w:rPr>
                <w:rFonts w:hint="eastAsia" w:ascii="Times New Roman" w:hAnsi="Times New Roman" w:eastAsia="標楷體" w:cs="Times New Roman"/>
                <w:bCs/>
                <w:spacing w:val="-12"/>
                <w:sz w:val="18"/>
                <w:szCs w:val="18"/>
              </w:rPr>
              <w:t>99元/月</w:t>
            </w:r>
          </w:p>
        </w:tc>
        <w:tc>
          <w:tcPr>
            <w:tcW w:w="1271" w:type="dxa"/>
            <w:vAlign w:val="center"/>
          </w:tcPr>
          <w:p>
            <w:pPr>
              <w:spacing w:line="180" w:lineRule="exact"/>
              <w:ind w:left="-120" w:leftChars="-50" w:right="-120" w:rightChars="-50"/>
              <w:jc w:val="center"/>
              <w:rPr>
                <w:rFonts w:ascii="Times New Roman" w:hAnsi="Times New Roman" w:eastAsia="標楷體" w:cs="Times New Roman"/>
                <w:bCs/>
                <w:spacing w:val="-12"/>
                <w:sz w:val="18"/>
                <w:szCs w:val="18"/>
              </w:rPr>
            </w:pPr>
            <w:r>
              <w:rPr>
                <w:rFonts w:hint="eastAsia" w:ascii="Times New Roman" w:hAnsi="Times New Roman" w:eastAsia="標楷體" w:cs="Times New Roman"/>
                <w:bCs/>
                <w:spacing w:val="-12"/>
                <w:sz w:val="18"/>
                <w:szCs w:val="18"/>
              </w:rPr>
              <w:t>99元/月</w:t>
            </w:r>
          </w:p>
        </w:tc>
        <w:tc>
          <w:tcPr>
            <w:tcW w:w="2693" w:type="dxa"/>
            <w:vMerge w:val="restart"/>
            <w:vAlign w:val="center"/>
          </w:tcPr>
          <w:p>
            <w:pPr>
              <w:spacing w:line="200" w:lineRule="exact"/>
              <w:ind w:left="-96" w:leftChars="-40" w:right="-96" w:rightChars="-40"/>
              <w:jc w:val="center"/>
              <w:rPr>
                <w:rFonts w:ascii="Times New Roman" w:hAnsi="Times New Roman" w:eastAsia="標楷體" w:cs="Times New Roman"/>
                <w:kern w:val="0"/>
                <w:sz w:val="16"/>
                <w:szCs w:val="16"/>
              </w:rPr>
            </w:pPr>
            <w:r>
              <w:rPr>
                <w:rFonts w:ascii="Times New Roman" w:hAnsi="Times New Roman" w:eastAsia="標楷體" w:cs="Times New Roman"/>
                <w:kern w:val="0"/>
                <w:sz w:val="16"/>
                <w:szCs w:val="16"/>
              </w:rPr>
              <w:t>依實際已享加值月租費優惠金額</w:t>
            </w:r>
          </w:p>
          <w:p>
            <w:pPr>
              <w:spacing w:line="200" w:lineRule="exact"/>
              <w:ind w:left="-96" w:leftChars="-40" w:right="-96" w:rightChars="-40"/>
              <w:jc w:val="center"/>
              <w:rPr>
                <w:rFonts w:ascii="Times New Roman" w:hAnsi="Times New Roman" w:eastAsia="標楷體" w:cs="Times New Roman"/>
                <w:kern w:val="0"/>
                <w:sz w:val="16"/>
                <w:szCs w:val="16"/>
              </w:rPr>
            </w:pPr>
            <w:r>
              <w:rPr>
                <w:rFonts w:ascii="Times New Roman" w:hAnsi="Times New Roman" w:eastAsia="標楷體" w:cs="Times New Roman"/>
                <w:kern w:val="0"/>
                <w:sz w:val="16"/>
                <w:szCs w:val="16"/>
              </w:rPr>
              <w:t>(每項原價-</w:t>
            </w:r>
            <w:r>
              <w:rPr>
                <w:rFonts w:hint="eastAsia" w:ascii="Times New Roman" w:hAnsi="Times New Roman" w:eastAsia="標楷體" w:cs="Times New Roman"/>
                <w:color w:val="FF0000"/>
                <w:kern w:val="0"/>
                <w:sz w:val="16"/>
                <w:szCs w:val="16"/>
              </w:rPr>
              <w:t>優惠價</w:t>
            </w:r>
            <w:r>
              <w:rPr>
                <w:rFonts w:ascii="Times New Roman" w:hAnsi="Times New Roman" w:eastAsia="標楷體" w:cs="Times New Roman"/>
                <w:kern w:val="0"/>
                <w:sz w:val="16"/>
                <w:szCs w:val="16"/>
              </w:rPr>
              <w:t>/項)</w:t>
            </w:r>
          </w:p>
          <w:p>
            <w:pPr>
              <w:spacing w:line="200" w:lineRule="exact"/>
              <w:ind w:left="-96" w:leftChars="-40" w:right="-96" w:rightChars="-40"/>
              <w:jc w:val="center"/>
              <w:rPr>
                <w:rFonts w:ascii="Times New Roman" w:hAnsi="Times New Roman" w:eastAsia="標楷體" w:cs="Times New Roman"/>
                <w:kern w:val="0"/>
                <w:sz w:val="16"/>
                <w:szCs w:val="16"/>
              </w:rPr>
            </w:pPr>
            <w:r>
              <w:rPr>
                <w:rFonts w:ascii="Times New Roman" w:hAnsi="Times New Roman" w:eastAsia="標楷體" w:cs="Times New Roman"/>
                <w:kern w:val="0"/>
                <w:sz w:val="16"/>
                <w:szCs w:val="16"/>
              </w:rPr>
              <w:t>並依未滿約期按日遞減計收</w:t>
            </w:r>
          </w:p>
          <w:p>
            <w:pPr>
              <w:spacing w:line="180" w:lineRule="exact"/>
              <w:ind w:left="-120" w:leftChars="-50" w:right="-120" w:rightChars="-50"/>
              <w:jc w:val="center"/>
              <w:rPr>
                <w:rFonts w:ascii="Times New Roman" w:hAnsi="Times New Roman" w:eastAsia="標楷體" w:cs="Times New Roman"/>
                <w:b/>
                <w:bCs/>
                <w:spacing w:val="-10"/>
                <w:sz w:val="16"/>
                <w:szCs w:val="16"/>
              </w:rPr>
            </w:pPr>
            <w:r>
              <w:rPr>
                <w:rFonts w:ascii="Times New Roman" w:hAnsi="Times New Roman" w:eastAsia="標楷體" w:cs="Times New Roman"/>
                <w:b/>
                <w:color w:val="FF0000"/>
                <w:spacing w:val="-10"/>
                <w:kern w:val="0"/>
                <w:sz w:val="16"/>
                <w:szCs w:val="16"/>
              </w:rPr>
              <w:t>*按所選加值「項目數」加計補貼款</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blHeader/>
          <w:jc w:val="center"/>
        </w:trPr>
        <w:tc>
          <w:tcPr>
            <w:tcW w:w="3387" w:type="dxa"/>
            <w:shd w:val="clear" w:color="auto" w:fill="F2DBDB"/>
            <w:vAlign w:val="center"/>
          </w:tcPr>
          <w:p>
            <w:pPr>
              <w:spacing w:line="200" w:lineRule="exact"/>
              <w:ind w:left="349" w:leftChars="9" w:right="-79" w:rightChars="-33" w:hanging="327" w:hangingChars="182"/>
              <w:rPr>
                <w:rFonts w:ascii="Times New Roman" w:hAnsi="Times New Roman" w:eastAsia="標楷體" w:cs="Times New Roman"/>
                <w:kern w:val="0"/>
                <w:sz w:val="16"/>
                <w:szCs w:val="16"/>
              </w:rPr>
            </w:pPr>
            <w:r>
              <w:rPr>
                <w:rFonts w:hint="eastAsia" w:ascii="Times New Roman" w:hAnsi="Times New Roman" w:eastAsia="標楷體" w:cs="Times New Roman"/>
                <w:kern w:val="0"/>
                <w:sz w:val="18"/>
                <w:szCs w:val="18"/>
              </w:rPr>
              <w:sym w:font="Wingdings 2" w:char="F0A3"/>
            </w:r>
            <w:r>
              <w:rPr>
                <w:rFonts w:hint="eastAsia" w:ascii="Times New Roman" w:hAnsi="Times New Roman" w:eastAsia="標楷體" w:cs="Times New Roman"/>
                <w:kern w:val="0"/>
                <w:sz w:val="18"/>
                <w:szCs w:val="18"/>
              </w:rPr>
              <w:t xml:space="preserve"> Hami Video影劇館</w:t>
            </w:r>
            <w:r>
              <w:rPr>
                <w:rFonts w:hint="eastAsia" w:ascii="Times New Roman" w:hAnsi="Times New Roman" w:eastAsia="標楷體" w:cs="Times New Roman"/>
                <w:kern w:val="0"/>
                <w:sz w:val="16"/>
                <w:szCs w:val="16"/>
              </w:rPr>
              <w:t>(原價199元)</w:t>
            </w:r>
          </w:p>
        </w:tc>
        <w:tc>
          <w:tcPr>
            <w:tcW w:w="2132" w:type="dxa"/>
            <w:vMerge w:val="continue"/>
            <w:vAlign w:val="center"/>
          </w:tcPr>
          <w:p>
            <w:pPr>
              <w:spacing w:line="180" w:lineRule="exact"/>
              <w:ind w:left="-120" w:leftChars="-50" w:right="-120" w:rightChars="-50"/>
              <w:jc w:val="center"/>
              <w:rPr>
                <w:rFonts w:ascii="Times New Roman" w:hAnsi="Times New Roman" w:eastAsia="標楷體" w:cs="Times New Roman"/>
                <w:kern w:val="0"/>
                <w:sz w:val="16"/>
                <w:szCs w:val="16"/>
              </w:rPr>
            </w:pPr>
          </w:p>
        </w:tc>
        <w:tc>
          <w:tcPr>
            <w:tcW w:w="1275" w:type="dxa"/>
            <w:vAlign w:val="center"/>
          </w:tcPr>
          <w:p>
            <w:pPr>
              <w:spacing w:line="180" w:lineRule="exact"/>
              <w:ind w:left="-120" w:leftChars="-50" w:right="-120" w:rightChars="-50"/>
              <w:jc w:val="center"/>
              <w:rPr>
                <w:rFonts w:ascii="Times New Roman" w:hAnsi="Times New Roman" w:eastAsia="標楷體" w:cs="Times New Roman"/>
                <w:bCs/>
                <w:spacing w:val="-12"/>
                <w:sz w:val="18"/>
                <w:szCs w:val="18"/>
              </w:rPr>
            </w:pPr>
            <w:r>
              <w:rPr>
                <w:rFonts w:hint="eastAsia" w:ascii="Times New Roman" w:hAnsi="Times New Roman" w:eastAsia="標楷體" w:cs="Times New Roman"/>
                <w:bCs/>
                <w:spacing w:val="-12"/>
                <w:sz w:val="18"/>
                <w:szCs w:val="18"/>
              </w:rPr>
              <w:t>99元/月</w:t>
            </w:r>
          </w:p>
        </w:tc>
        <w:tc>
          <w:tcPr>
            <w:tcW w:w="1271" w:type="dxa"/>
            <w:vAlign w:val="center"/>
          </w:tcPr>
          <w:p>
            <w:pPr>
              <w:spacing w:line="180" w:lineRule="exact"/>
              <w:ind w:left="-120" w:leftChars="-50" w:right="-120" w:rightChars="-50"/>
              <w:jc w:val="center"/>
              <w:rPr>
                <w:rFonts w:ascii="Times New Roman" w:hAnsi="Times New Roman" w:eastAsia="標楷體" w:cs="Times New Roman"/>
                <w:bCs/>
                <w:spacing w:val="-12"/>
                <w:sz w:val="18"/>
                <w:szCs w:val="18"/>
              </w:rPr>
            </w:pPr>
            <w:r>
              <w:rPr>
                <w:rFonts w:hint="eastAsia" w:ascii="Times New Roman" w:hAnsi="Times New Roman" w:eastAsia="標楷體" w:cs="Times New Roman"/>
                <w:bCs/>
                <w:spacing w:val="-12"/>
                <w:sz w:val="18"/>
                <w:szCs w:val="18"/>
              </w:rPr>
              <w:t>99元/月</w:t>
            </w:r>
          </w:p>
        </w:tc>
        <w:tc>
          <w:tcPr>
            <w:tcW w:w="2693" w:type="dxa"/>
            <w:vMerge w:val="continue"/>
            <w:vAlign w:val="center"/>
          </w:tcPr>
          <w:p>
            <w:pPr>
              <w:spacing w:line="180" w:lineRule="exact"/>
              <w:ind w:left="-120" w:leftChars="-50" w:right="-120" w:rightChars="-50"/>
              <w:jc w:val="center"/>
              <w:rPr>
                <w:rFonts w:ascii="Times New Roman" w:hAnsi="Times New Roman" w:eastAsia="標楷體" w:cs="Times New Roman"/>
                <w:b/>
                <w:bCs/>
                <w:spacing w:val="-12"/>
                <w:sz w:val="16"/>
                <w:szCs w:val="1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blHeader/>
          <w:jc w:val="center"/>
        </w:trPr>
        <w:tc>
          <w:tcPr>
            <w:tcW w:w="3387" w:type="dxa"/>
            <w:shd w:val="clear" w:color="auto" w:fill="F2DBDB"/>
            <w:vAlign w:val="center"/>
          </w:tcPr>
          <w:p>
            <w:pPr>
              <w:spacing w:line="200" w:lineRule="exact"/>
              <w:ind w:left="349" w:leftChars="9" w:right="-79" w:rightChars="-33" w:hanging="327" w:hangingChars="182"/>
              <w:rPr>
                <w:rFonts w:ascii="Times New Roman" w:hAnsi="Times New Roman" w:eastAsia="標楷體" w:cs="Times New Roman"/>
                <w:kern w:val="0"/>
                <w:sz w:val="16"/>
                <w:szCs w:val="16"/>
              </w:rPr>
            </w:pPr>
            <w:r>
              <w:rPr>
                <w:rFonts w:hint="eastAsia" w:ascii="Times New Roman" w:hAnsi="Times New Roman" w:eastAsia="標楷體" w:cs="Times New Roman"/>
                <w:kern w:val="0"/>
                <w:sz w:val="18"/>
                <w:szCs w:val="18"/>
              </w:rPr>
              <w:sym w:font="Wingdings 2" w:char="F0A3"/>
            </w:r>
            <w:r>
              <w:rPr>
                <w:rFonts w:hint="eastAsia" w:ascii="Times New Roman" w:hAnsi="Times New Roman" w:eastAsia="標楷體" w:cs="Times New Roman"/>
                <w:kern w:val="0"/>
                <w:sz w:val="18"/>
                <w:szCs w:val="18"/>
              </w:rPr>
              <w:t xml:space="preserve"> Hami Video C@T網紅館</w:t>
            </w:r>
            <w:r>
              <w:rPr>
                <w:rFonts w:hint="eastAsia" w:ascii="Times New Roman" w:hAnsi="Times New Roman" w:eastAsia="標楷體" w:cs="Times New Roman"/>
                <w:kern w:val="0"/>
                <w:sz w:val="16"/>
                <w:szCs w:val="16"/>
              </w:rPr>
              <w:t>(原價199元)</w:t>
            </w:r>
          </w:p>
        </w:tc>
        <w:tc>
          <w:tcPr>
            <w:tcW w:w="2132" w:type="dxa"/>
            <w:vMerge w:val="continue"/>
            <w:vAlign w:val="center"/>
          </w:tcPr>
          <w:p>
            <w:pPr>
              <w:spacing w:line="180" w:lineRule="exact"/>
              <w:ind w:left="-120" w:leftChars="-50" w:right="-120" w:rightChars="-50"/>
              <w:jc w:val="center"/>
              <w:rPr>
                <w:rFonts w:ascii="Times New Roman" w:hAnsi="Times New Roman" w:eastAsia="標楷體" w:cs="Times New Roman"/>
                <w:kern w:val="0"/>
                <w:sz w:val="16"/>
                <w:szCs w:val="16"/>
              </w:rPr>
            </w:pPr>
          </w:p>
        </w:tc>
        <w:tc>
          <w:tcPr>
            <w:tcW w:w="1275" w:type="dxa"/>
            <w:vAlign w:val="center"/>
          </w:tcPr>
          <w:p>
            <w:pPr>
              <w:spacing w:line="180" w:lineRule="exact"/>
              <w:ind w:left="-120" w:leftChars="-50" w:right="-120" w:rightChars="-50"/>
              <w:jc w:val="center"/>
              <w:rPr>
                <w:rFonts w:ascii="Times New Roman" w:hAnsi="Times New Roman" w:eastAsia="標楷體" w:cs="Times New Roman"/>
                <w:bCs/>
                <w:spacing w:val="-12"/>
                <w:sz w:val="18"/>
                <w:szCs w:val="18"/>
              </w:rPr>
            </w:pPr>
            <w:r>
              <w:rPr>
                <w:rFonts w:hint="eastAsia" w:ascii="Times New Roman" w:hAnsi="Times New Roman" w:eastAsia="標楷體" w:cs="Times New Roman"/>
                <w:bCs/>
                <w:spacing w:val="-12"/>
                <w:sz w:val="18"/>
                <w:szCs w:val="18"/>
              </w:rPr>
              <w:t>99元/月</w:t>
            </w:r>
          </w:p>
        </w:tc>
        <w:tc>
          <w:tcPr>
            <w:tcW w:w="1271" w:type="dxa"/>
            <w:vAlign w:val="center"/>
          </w:tcPr>
          <w:p>
            <w:pPr>
              <w:spacing w:line="180" w:lineRule="exact"/>
              <w:ind w:left="-120" w:leftChars="-50" w:right="-120" w:rightChars="-50"/>
              <w:jc w:val="center"/>
              <w:rPr>
                <w:rFonts w:ascii="Times New Roman" w:hAnsi="Times New Roman" w:eastAsia="標楷體" w:cs="Times New Roman"/>
                <w:bCs/>
                <w:spacing w:val="-12"/>
                <w:sz w:val="18"/>
                <w:szCs w:val="18"/>
              </w:rPr>
            </w:pPr>
            <w:r>
              <w:rPr>
                <w:rFonts w:hint="eastAsia" w:ascii="Times New Roman" w:hAnsi="Times New Roman" w:eastAsia="標楷體" w:cs="Times New Roman"/>
                <w:bCs/>
                <w:spacing w:val="-12"/>
                <w:sz w:val="18"/>
                <w:szCs w:val="18"/>
              </w:rPr>
              <w:t>99元/月</w:t>
            </w:r>
          </w:p>
        </w:tc>
        <w:tc>
          <w:tcPr>
            <w:tcW w:w="2693" w:type="dxa"/>
            <w:vMerge w:val="continue"/>
            <w:vAlign w:val="center"/>
          </w:tcPr>
          <w:p>
            <w:pPr>
              <w:spacing w:line="180" w:lineRule="exact"/>
              <w:ind w:left="-120" w:leftChars="-50" w:right="-120" w:rightChars="-50"/>
              <w:jc w:val="center"/>
              <w:rPr>
                <w:rFonts w:ascii="Times New Roman" w:hAnsi="Times New Roman" w:eastAsia="標楷體" w:cs="Times New Roman"/>
                <w:b/>
                <w:bCs/>
                <w:spacing w:val="-12"/>
                <w:sz w:val="16"/>
                <w:szCs w:val="1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blHeader/>
          <w:jc w:val="center"/>
        </w:trPr>
        <w:tc>
          <w:tcPr>
            <w:tcW w:w="3387" w:type="dxa"/>
            <w:shd w:val="clear" w:color="auto" w:fill="F2DBDB"/>
            <w:vAlign w:val="center"/>
          </w:tcPr>
          <w:p>
            <w:pPr>
              <w:spacing w:line="200" w:lineRule="exact"/>
              <w:ind w:left="349" w:leftChars="9" w:right="-79" w:rightChars="-33" w:hanging="327" w:hangingChars="182"/>
              <w:rPr>
                <w:rFonts w:ascii="Times New Roman" w:hAnsi="Times New Roman" w:eastAsia="標楷體" w:cs="Times New Roman"/>
                <w:color w:val="000000" w:themeColor="text1"/>
                <w:kern w:val="0"/>
                <w:sz w:val="18"/>
                <w:szCs w:val="18"/>
                <w14:textFill>
                  <w14:solidFill>
                    <w14:schemeClr w14:val="tx1"/>
                  </w14:solidFill>
                </w14:textFill>
              </w:rPr>
            </w:pPr>
            <w:r>
              <w:rPr>
                <w:rFonts w:hint="eastAsia" w:ascii="Times New Roman" w:hAnsi="Times New Roman" w:eastAsia="標楷體" w:cs="Times New Roman"/>
                <w:color w:val="000000" w:themeColor="text1"/>
                <w:kern w:val="0"/>
                <w:sz w:val="18"/>
                <w:szCs w:val="18"/>
                <w14:textFill>
                  <w14:solidFill>
                    <w14:schemeClr w14:val="tx1"/>
                  </w14:solidFill>
                </w14:textFill>
              </w:rPr>
              <w:sym w:font="Wingdings 2" w:char="F0A3"/>
            </w:r>
            <w:r>
              <w:rPr>
                <w:rFonts w:hint="eastAsia" w:ascii="Times New Roman" w:hAnsi="Times New Roman" w:eastAsia="標楷體" w:cs="Times New Roman"/>
                <w:color w:val="000000" w:themeColor="text1"/>
                <w:kern w:val="0"/>
                <w:sz w:val="18"/>
                <w:szCs w:val="18"/>
                <w14:textFill>
                  <w14:solidFill>
                    <w14:schemeClr w14:val="tx1"/>
                  </w14:solidFill>
                </w14:textFill>
              </w:rPr>
              <w:t xml:space="preserve"> Hami Video</w:t>
            </w:r>
            <w:r>
              <w:rPr>
                <w:rFonts w:hint="eastAsia" w:ascii="Times New Roman" w:hAnsi="Times New Roman" w:eastAsia="標楷體" w:cs="Times New Roman"/>
                <w:color w:val="000000" w:themeColor="text1"/>
                <w:kern w:val="0"/>
                <w:sz w:val="18"/>
                <w:szCs w:val="18"/>
                <w:lang w:eastAsia="zh-HK"/>
                <w14:textFill>
                  <w14:solidFill>
                    <w14:schemeClr w14:val="tx1"/>
                  </w14:solidFill>
                </w14:textFill>
              </w:rPr>
              <w:t>運動</w:t>
            </w:r>
            <w:r>
              <w:rPr>
                <w:rFonts w:hint="eastAsia" w:ascii="Times New Roman" w:hAnsi="Times New Roman" w:eastAsia="標楷體" w:cs="Times New Roman"/>
                <w:color w:val="000000" w:themeColor="text1"/>
                <w:kern w:val="0"/>
                <w:sz w:val="18"/>
                <w:szCs w:val="18"/>
                <w14:textFill>
                  <w14:solidFill>
                    <w14:schemeClr w14:val="tx1"/>
                  </w14:solidFill>
                </w14:textFill>
              </w:rPr>
              <w:t>館</w:t>
            </w:r>
            <w:r>
              <w:rPr>
                <w:rFonts w:hint="eastAsia" w:ascii="Times New Roman" w:hAnsi="Times New Roman" w:eastAsia="標楷體" w:cs="Times New Roman"/>
                <w:color w:val="000000" w:themeColor="text1"/>
                <w:kern w:val="0"/>
                <w:sz w:val="16"/>
                <w:szCs w:val="16"/>
                <w14:textFill>
                  <w14:solidFill>
                    <w14:schemeClr w14:val="tx1"/>
                  </w14:solidFill>
                </w14:textFill>
              </w:rPr>
              <w:t>(原價149元)</w:t>
            </w:r>
          </w:p>
        </w:tc>
        <w:tc>
          <w:tcPr>
            <w:tcW w:w="2132" w:type="dxa"/>
            <w:vMerge w:val="continue"/>
            <w:vAlign w:val="center"/>
          </w:tcPr>
          <w:p>
            <w:pPr>
              <w:spacing w:line="180" w:lineRule="exact"/>
              <w:ind w:left="-120" w:leftChars="-50" w:right="-120" w:rightChars="-50"/>
              <w:jc w:val="center"/>
              <w:rPr>
                <w:rFonts w:ascii="Times New Roman" w:hAnsi="Times New Roman" w:eastAsia="標楷體" w:cs="Times New Roman"/>
                <w:color w:val="000000" w:themeColor="text1"/>
                <w:kern w:val="0"/>
                <w:sz w:val="16"/>
                <w:szCs w:val="16"/>
                <w14:textFill>
                  <w14:solidFill>
                    <w14:schemeClr w14:val="tx1"/>
                  </w14:solidFill>
                </w14:textFill>
              </w:rPr>
            </w:pPr>
          </w:p>
        </w:tc>
        <w:tc>
          <w:tcPr>
            <w:tcW w:w="1275" w:type="dxa"/>
            <w:vAlign w:val="center"/>
          </w:tcPr>
          <w:p>
            <w:pPr>
              <w:spacing w:line="180" w:lineRule="exact"/>
              <w:ind w:left="-120" w:leftChars="-50" w:right="-120" w:rightChars="-50"/>
              <w:jc w:val="center"/>
              <w:rPr>
                <w:rFonts w:ascii="Times New Roman" w:hAnsi="Times New Roman" w:eastAsia="標楷體" w:cs="Times New Roman"/>
                <w:bCs/>
                <w:color w:val="000000" w:themeColor="text1"/>
                <w:spacing w:val="-12"/>
                <w:sz w:val="18"/>
                <w:szCs w:val="18"/>
                <w14:textFill>
                  <w14:solidFill>
                    <w14:schemeClr w14:val="tx1"/>
                  </w14:solidFill>
                </w14:textFill>
              </w:rPr>
            </w:pPr>
            <w:r>
              <w:rPr>
                <w:rFonts w:hint="eastAsia" w:ascii="Times New Roman" w:hAnsi="Times New Roman" w:eastAsia="標楷體" w:cs="Times New Roman"/>
                <w:bCs/>
                <w:color w:val="000000" w:themeColor="text1"/>
                <w:spacing w:val="-12"/>
                <w:sz w:val="18"/>
                <w:szCs w:val="18"/>
                <w14:textFill>
                  <w14:solidFill>
                    <w14:schemeClr w14:val="tx1"/>
                  </w14:solidFill>
                </w14:textFill>
              </w:rPr>
              <w:t>99元/月</w:t>
            </w:r>
          </w:p>
        </w:tc>
        <w:tc>
          <w:tcPr>
            <w:tcW w:w="1271" w:type="dxa"/>
            <w:vAlign w:val="center"/>
          </w:tcPr>
          <w:p>
            <w:pPr>
              <w:spacing w:line="180" w:lineRule="exact"/>
              <w:ind w:left="-120" w:leftChars="-50" w:right="-120" w:rightChars="-50"/>
              <w:jc w:val="center"/>
              <w:rPr>
                <w:rFonts w:ascii="Times New Roman" w:hAnsi="Times New Roman" w:eastAsia="標楷體" w:cs="Times New Roman"/>
                <w:bCs/>
                <w:color w:val="000000" w:themeColor="text1"/>
                <w:spacing w:val="-12"/>
                <w:sz w:val="18"/>
                <w:szCs w:val="18"/>
                <w14:textFill>
                  <w14:solidFill>
                    <w14:schemeClr w14:val="tx1"/>
                  </w14:solidFill>
                </w14:textFill>
              </w:rPr>
            </w:pPr>
            <w:r>
              <w:rPr>
                <w:rFonts w:hint="eastAsia" w:ascii="Times New Roman" w:hAnsi="Times New Roman" w:eastAsia="標楷體" w:cs="Times New Roman"/>
                <w:bCs/>
                <w:color w:val="000000" w:themeColor="text1"/>
                <w:spacing w:val="-12"/>
                <w:sz w:val="18"/>
                <w:szCs w:val="18"/>
                <w14:textFill>
                  <w14:solidFill>
                    <w14:schemeClr w14:val="tx1"/>
                  </w14:solidFill>
                </w14:textFill>
              </w:rPr>
              <w:t>99元/月</w:t>
            </w:r>
          </w:p>
        </w:tc>
        <w:tc>
          <w:tcPr>
            <w:tcW w:w="2693" w:type="dxa"/>
            <w:vMerge w:val="continue"/>
            <w:vAlign w:val="center"/>
          </w:tcPr>
          <w:p>
            <w:pPr>
              <w:spacing w:line="180" w:lineRule="exact"/>
              <w:ind w:left="-120" w:leftChars="-50" w:right="-120" w:rightChars="-50"/>
              <w:jc w:val="center"/>
              <w:rPr>
                <w:rFonts w:ascii="Times New Roman" w:hAnsi="Times New Roman" w:eastAsia="標楷體" w:cs="Times New Roman"/>
                <w:b/>
                <w:bCs/>
                <w:spacing w:val="-12"/>
                <w:sz w:val="16"/>
                <w:szCs w:val="1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blHeader/>
          <w:jc w:val="center"/>
        </w:trPr>
        <w:tc>
          <w:tcPr>
            <w:tcW w:w="3387" w:type="dxa"/>
            <w:shd w:val="clear" w:color="auto" w:fill="F2DBDB"/>
            <w:vAlign w:val="center"/>
          </w:tcPr>
          <w:p>
            <w:pPr>
              <w:spacing w:line="200" w:lineRule="exact"/>
              <w:ind w:left="349" w:leftChars="9" w:right="-79" w:rightChars="-33" w:hanging="327" w:hangingChars="182"/>
              <w:rPr>
                <w:rFonts w:ascii="Times New Roman" w:hAnsi="Times New Roman" w:eastAsia="標楷體" w:cs="Times New Roman"/>
                <w:kern w:val="0"/>
                <w:sz w:val="16"/>
                <w:szCs w:val="16"/>
              </w:rPr>
            </w:pPr>
            <w:r>
              <w:rPr>
                <w:rFonts w:ascii="Times New Roman" w:hAnsi="Times New Roman" w:eastAsia="標楷體" w:cs="Times New Roman"/>
                <w:kern w:val="0"/>
                <w:sz w:val="18"/>
                <w:szCs w:val="18"/>
              </w:rPr>
              <w:sym w:font="Wingdings 2" w:char="F0A3"/>
            </w:r>
            <w:r>
              <w:rPr>
                <w:rFonts w:hint="eastAsia"/>
              </w:rPr>
              <w:t xml:space="preserve"> </w:t>
            </w:r>
            <w:r>
              <w:rPr>
                <w:rFonts w:hint="eastAsia" w:ascii="Times New Roman" w:hAnsi="Times New Roman" w:eastAsia="標楷體" w:cs="Times New Roman"/>
                <w:kern w:val="0"/>
                <w:sz w:val="18"/>
                <w:szCs w:val="18"/>
              </w:rPr>
              <w:t>Hami書城月讀包</w:t>
            </w:r>
            <w:r>
              <w:rPr>
                <w:rFonts w:hint="eastAsia" w:ascii="Times New Roman" w:hAnsi="Times New Roman" w:eastAsia="標楷體" w:cs="Times New Roman"/>
                <w:kern w:val="0"/>
                <w:sz w:val="16"/>
                <w:szCs w:val="16"/>
              </w:rPr>
              <w:t>(原價149元)</w:t>
            </w:r>
          </w:p>
        </w:tc>
        <w:tc>
          <w:tcPr>
            <w:tcW w:w="2132" w:type="dxa"/>
            <w:vMerge w:val="continue"/>
            <w:vAlign w:val="center"/>
          </w:tcPr>
          <w:p>
            <w:pPr>
              <w:spacing w:line="180" w:lineRule="exact"/>
              <w:ind w:left="-120" w:leftChars="-50" w:right="-120" w:rightChars="-50"/>
              <w:jc w:val="center"/>
              <w:rPr>
                <w:rFonts w:ascii="Times New Roman" w:hAnsi="Times New Roman" w:eastAsia="標楷體" w:cs="Times New Roman"/>
                <w:kern w:val="0"/>
                <w:sz w:val="16"/>
                <w:szCs w:val="16"/>
              </w:rPr>
            </w:pPr>
          </w:p>
        </w:tc>
        <w:tc>
          <w:tcPr>
            <w:tcW w:w="1275" w:type="dxa"/>
            <w:vAlign w:val="center"/>
          </w:tcPr>
          <w:p>
            <w:pPr>
              <w:spacing w:line="180" w:lineRule="exact"/>
              <w:ind w:left="-120" w:leftChars="-50" w:right="-120" w:rightChars="-50"/>
              <w:jc w:val="center"/>
              <w:rPr>
                <w:rFonts w:ascii="Times New Roman" w:hAnsi="Times New Roman" w:eastAsia="標楷體" w:cs="Times New Roman"/>
                <w:bCs/>
                <w:spacing w:val="-12"/>
                <w:sz w:val="18"/>
                <w:szCs w:val="18"/>
              </w:rPr>
            </w:pPr>
            <w:r>
              <w:rPr>
                <w:rFonts w:hint="eastAsia" w:ascii="Times New Roman" w:hAnsi="Times New Roman" w:eastAsia="標楷體" w:cs="Times New Roman"/>
                <w:bCs/>
                <w:spacing w:val="-12"/>
                <w:sz w:val="18"/>
                <w:szCs w:val="18"/>
              </w:rPr>
              <w:t>99元/月</w:t>
            </w:r>
          </w:p>
        </w:tc>
        <w:tc>
          <w:tcPr>
            <w:tcW w:w="1271" w:type="dxa"/>
            <w:vAlign w:val="center"/>
          </w:tcPr>
          <w:p>
            <w:pPr>
              <w:spacing w:line="180" w:lineRule="exact"/>
              <w:ind w:left="-120" w:leftChars="-50" w:right="-120" w:rightChars="-50"/>
              <w:jc w:val="center"/>
              <w:rPr>
                <w:rFonts w:ascii="Times New Roman" w:hAnsi="Times New Roman" w:eastAsia="標楷體" w:cs="Times New Roman"/>
                <w:bCs/>
                <w:spacing w:val="-12"/>
                <w:sz w:val="18"/>
                <w:szCs w:val="18"/>
              </w:rPr>
            </w:pPr>
            <w:r>
              <w:rPr>
                <w:rFonts w:hint="eastAsia" w:ascii="Times New Roman" w:hAnsi="Times New Roman" w:eastAsia="標楷體" w:cs="Times New Roman"/>
                <w:bCs/>
                <w:spacing w:val="-12"/>
                <w:sz w:val="18"/>
                <w:szCs w:val="18"/>
              </w:rPr>
              <w:t>99元/月</w:t>
            </w:r>
          </w:p>
        </w:tc>
        <w:tc>
          <w:tcPr>
            <w:tcW w:w="2693" w:type="dxa"/>
            <w:vMerge w:val="continue"/>
            <w:vAlign w:val="center"/>
          </w:tcPr>
          <w:p>
            <w:pPr>
              <w:spacing w:line="180" w:lineRule="exact"/>
              <w:ind w:left="-120" w:leftChars="-50" w:right="-120" w:rightChars="-50"/>
              <w:jc w:val="center"/>
              <w:rPr>
                <w:rFonts w:ascii="Times New Roman" w:hAnsi="Times New Roman" w:eastAsia="標楷體" w:cs="Times New Roman"/>
                <w:b/>
                <w:bCs/>
                <w:spacing w:val="-12"/>
                <w:sz w:val="16"/>
                <w:szCs w:val="1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blHeader/>
          <w:jc w:val="center"/>
        </w:trPr>
        <w:tc>
          <w:tcPr>
            <w:tcW w:w="3387" w:type="dxa"/>
            <w:shd w:val="clear" w:color="auto" w:fill="F2DBDB"/>
            <w:vAlign w:val="center"/>
          </w:tcPr>
          <w:p>
            <w:pPr>
              <w:spacing w:line="200" w:lineRule="exact"/>
              <w:ind w:left="349" w:leftChars="9" w:right="-79" w:rightChars="-33" w:hanging="327" w:hangingChars="182"/>
              <w:rPr>
                <w:rFonts w:ascii="Times New Roman" w:hAnsi="Times New Roman" w:eastAsia="標楷體" w:cs="Times New Roman"/>
                <w:kern w:val="0"/>
                <w:sz w:val="18"/>
                <w:szCs w:val="18"/>
              </w:rPr>
            </w:pPr>
            <w:r>
              <w:rPr>
                <w:rFonts w:ascii="Times New Roman" w:hAnsi="Times New Roman" w:eastAsia="標楷體" w:cs="Times New Roman"/>
                <w:kern w:val="0"/>
                <w:sz w:val="18"/>
                <w:szCs w:val="18"/>
              </w:rPr>
              <w:sym w:font="Wingdings 2" w:char="F0A3"/>
            </w:r>
            <w:r>
              <w:rPr>
                <w:rFonts w:hint="eastAsia"/>
              </w:rPr>
              <w:t xml:space="preserve"> </w:t>
            </w:r>
            <w:r>
              <w:rPr>
                <w:rFonts w:hint="eastAsia" w:ascii="Times New Roman" w:hAnsi="Times New Roman" w:eastAsia="標楷體" w:cs="Times New Roman"/>
                <w:kern w:val="0"/>
                <w:sz w:val="18"/>
                <w:szCs w:val="18"/>
                <w:highlight w:val="yellow"/>
              </w:rPr>
              <w:t>KKBOX無損音質</w:t>
            </w:r>
            <w:r>
              <w:rPr>
                <w:rFonts w:hint="eastAsia" w:ascii="Times New Roman" w:hAnsi="Times New Roman" w:eastAsia="標楷體" w:cs="Times New Roman"/>
                <w:kern w:val="0"/>
                <w:sz w:val="16"/>
                <w:szCs w:val="16"/>
              </w:rPr>
              <w:t>(原價299元)</w:t>
            </w:r>
          </w:p>
        </w:tc>
        <w:tc>
          <w:tcPr>
            <w:tcW w:w="2132" w:type="dxa"/>
            <w:vMerge w:val="continue"/>
            <w:vAlign w:val="center"/>
          </w:tcPr>
          <w:p>
            <w:pPr>
              <w:spacing w:line="180" w:lineRule="exact"/>
              <w:ind w:left="-120" w:leftChars="-50" w:right="-120" w:rightChars="-50"/>
              <w:jc w:val="center"/>
              <w:rPr>
                <w:rFonts w:ascii="Times New Roman" w:hAnsi="Times New Roman" w:eastAsia="標楷體" w:cs="Times New Roman"/>
                <w:kern w:val="0"/>
                <w:sz w:val="16"/>
                <w:szCs w:val="16"/>
              </w:rPr>
            </w:pPr>
          </w:p>
        </w:tc>
        <w:tc>
          <w:tcPr>
            <w:tcW w:w="1275" w:type="dxa"/>
            <w:vAlign w:val="center"/>
          </w:tcPr>
          <w:p>
            <w:pPr>
              <w:spacing w:line="180" w:lineRule="exact"/>
              <w:ind w:left="-120" w:leftChars="-50" w:right="-120" w:rightChars="-50"/>
              <w:jc w:val="center"/>
              <w:rPr>
                <w:rFonts w:ascii="Times New Roman" w:hAnsi="Times New Roman" w:eastAsia="標楷體" w:cs="Times New Roman"/>
                <w:bCs/>
                <w:spacing w:val="-12"/>
                <w:sz w:val="18"/>
                <w:szCs w:val="18"/>
              </w:rPr>
            </w:pPr>
            <w:r>
              <w:rPr>
                <w:rFonts w:hint="eastAsia" w:ascii="Times New Roman" w:hAnsi="Times New Roman" w:eastAsia="標楷體" w:cs="Times New Roman"/>
                <w:bCs/>
                <w:spacing w:val="-12"/>
                <w:sz w:val="18"/>
                <w:szCs w:val="18"/>
              </w:rPr>
              <w:t>249元/月</w:t>
            </w:r>
          </w:p>
        </w:tc>
        <w:tc>
          <w:tcPr>
            <w:tcW w:w="1271" w:type="dxa"/>
            <w:vAlign w:val="center"/>
          </w:tcPr>
          <w:p>
            <w:pPr>
              <w:spacing w:line="180" w:lineRule="exact"/>
              <w:ind w:left="-120" w:leftChars="-50" w:right="-120" w:rightChars="-50"/>
              <w:jc w:val="center"/>
              <w:rPr>
                <w:rFonts w:ascii="Times New Roman" w:hAnsi="Times New Roman" w:eastAsia="標楷體" w:cs="Times New Roman"/>
                <w:bCs/>
                <w:spacing w:val="-12"/>
                <w:sz w:val="18"/>
                <w:szCs w:val="18"/>
              </w:rPr>
            </w:pPr>
            <w:r>
              <w:rPr>
                <w:rFonts w:hint="eastAsia" w:ascii="Times New Roman" w:hAnsi="Times New Roman" w:eastAsia="標楷體" w:cs="Times New Roman"/>
                <w:bCs/>
                <w:spacing w:val="-12"/>
                <w:sz w:val="18"/>
                <w:szCs w:val="18"/>
              </w:rPr>
              <w:t>199元/月</w:t>
            </w:r>
          </w:p>
        </w:tc>
        <w:tc>
          <w:tcPr>
            <w:tcW w:w="2693" w:type="dxa"/>
            <w:vMerge w:val="continue"/>
            <w:vAlign w:val="center"/>
          </w:tcPr>
          <w:p>
            <w:pPr>
              <w:spacing w:line="180" w:lineRule="exact"/>
              <w:ind w:left="-120" w:leftChars="-50" w:right="-120" w:rightChars="-50"/>
              <w:jc w:val="center"/>
              <w:rPr>
                <w:rFonts w:ascii="Times New Roman" w:hAnsi="Times New Roman" w:eastAsia="標楷體" w:cs="Times New Roman"/>
                <w:b/>
                <w:bCs/>
                <w:spacing w:val="-12"/>
                <w:sz w:val="16"/>
                <w:szCs w:val="1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blHeader/>
          <w:jc w:val="center"/>
        </w:trPr>
        <w:tc>
          <w:tcPr>
            <w:tcW w:w="3387" w:type="dxa"/>
            <w:shd w:val="clear" w:color="auto" w:fill="F2DBDB"/>
            <w:vAlign w:val="center"/>
          </w:tcPr>
          <w:p>
            <w:pPr>
              <w:spacing w:line="200" w:lineRule="exact"/>
              <w:ind w:left="349" w:leftChars="9" w:right="-79" w:rightChars="-33" w:hanging="327" w:hangingChars="182"/>
              <w:rPr>
                <w:rFonts w:ascii="Times New Roman" w:hAnsi="Times New Roman" w:eastAsia="標楷體" w:cs="Times New Roman"/>
                <w:kern w:val="0"/>
                <w:sz w:val="18"/>
                <w:szCs w:val="18"/>
              </w:rPr>
            </w:pPr>
            <w:r>
              <w:rPr>
                <w:rFonts w:ascii="Times New Roman" w:hAnsi="Times New Roman" w:eastAsia="標楷體" w:cs="Times New Roman"/>
                <w:kern w:val="0"/>
                <w:sz w:val="18"/>
                <w:szCs w:val="18"/>
              </w:rPr>
              <w:sym w:font="Wingdings 2" w:char="F0A3"/>
            </w:r>
            <w:r>
              <w:rPr>
                <w:rFonts w:hint="eastAsia"/>
              </w:rPr>
              <w:t xml:space="preserve"> </w:t>
            </w:r>
            <w:r>
              <w:rPr>
                <w:rFonts w:hint="eastAsia" w:ascii="Times New Roman" w:hAnsi="Times New Roman" w:eastAsia="標楷體" w:cs="Times New Roman"/>
                <w:kern w:val="0"/>
                <w:sz w:val="18"/>
                <w:szCs w:val="18"/>
              </w:rPr>
              <w:t>Hami雲端遊戲</w:t>
            </w:r>
            <w:r>
              <w:rPr>
                <w:rFonts w:hint="eastAsia" w:ascii="Times New Roman" w:hAnsi="Times New Roman" w:eastAsia="標楷體" w:cs="Times New Roman"/>
                <w:kern w:val="0"/>
                <w:sz w:val="16"/>
                <w:szCs w:val="16"/>
              </w:rPr>
              <w:t>(原價299元)</w:t>
            </w:r>
          </w:p>
        </w:tc>
        <w:tc>
          <w:tcPr>
            <w:tcW w:w="2132" w:type="dxa"/>
            <w:vMerge w:val="continue"/>
            <w:vAlign w:val="center"/>
          </w:tcPr>
          <w:p>
            <w:pPr>
              <w:spacing w:line="180" w:lineRule="exact"/>
              <w:ind w:left="-120" w:leftChars="-50" w:right="-120" w:rightChars="-50"/>
              <w:jc w:val="center"/>
              <w:rPr>
                <w:rFonts w:ascii="Times New Roman" w:hAnsi="Times New Roman" w:eastAsia="標楷體" w:cs="Times New Roman"/>
                <w:kern w:val="0"/>
                <w:sz w:val="16"/>
                <w:szCs w:val="16"/>
              </w:rPr>
            </w:pPr>
          </w:p>
        </w:tc>
        <w:tc>
          <w:tcPr>
            <w:tcW w:w="1275" w:type="dxa"/>
            <w:vAlign w:val="center"/>
          </w:tcPr>
          <w:p>
            <w:pPr>
              <w:spacing w:line="180" w:lineRule="exact"/>
              <w:ind w:left="-120" w:leftChars="-50" w:right="-120" w:rightChars="-50"/>
              <w:jc w:val="center"/>
              <w:rPr>
                <w:rFonts w:ascii="Times New Roman" w:hAnsi="Times New Roman" w:eastAsia="標楷體" w:cs="Times New Roman"/>
                <w:bCs/>
                <w:spacing w:val="-12"/>
                <w:sz w:val="18"/>
                <w:szCs w:val="18"/>
              </w:rPr>
            </w:pPr>
            <w:r>
              <w:rPr>
                <w:rFonts w:hint="eastAsia" w:ascii="Times New Roman" w:hAnsi="Times New Roman" w:eastAsia="標楷體" w:cs="Times New Roman"/>
                <w:bCs/>
                <w:spacing w:val="-12"/>
                <w:sz w:val="18"/>
                <w:szCs w:val="18"/>
              </w:rPr>
              <w:t>199元/月</w:t>
            </w:r>
          </w:p>
        </w:tc>
        <w:tc>
          <w:tcPr>
            <w:tcW w:w="1271" w:type="dxa"/>
            <w:vAlign w:val="center"/>
          </w:tcPr>
          <w:p>
            <w:pPr>
              <w:spacing w:line="180" w:lineRule="exact"/>
              <w:ind w:left="-120" w:leftChars="-50" w:right="-120" w:rightChars="-50"/>
              <w:jc w:val="center"/>
              <w:rPr>
                <w:rFonts w:ascii="Times New Roman" w:hAnsi="Times New Roman" w:eastAsia="標楷體" w:cs="Times New Roman"/>
                <w:bCs/>
                <w:spacing w:val="-12"/>
                <w:sz w:val="18"/>
                <w:szCs w:val="18"/>
              </w:rPr>
            </w:pPr>
            <w:r>
              <w:rPr>
                <w:rFonts w:hint="eastAsia" w:ascii="Times New Roman" w:hAnsi="Times New Roman" w:eastAsia="標楷體" w:cs="Times New Roman"/>
                <w:bCs/>
                <w:spacing w:val="-12"/>
                <w:sz w:val="18"/>
                <w:szCs w:val="18"/>
              </w:rPr>
              <w:t>149元/月</w:t>
            </w:r>
          </w:p>
        </w:tc>
        <w:tc>
          <w:tcPr>
            <w:tcW w:w="2693" w:type="dxa"/>
            <w:vMerge w:val="continue"/>
            <w:vAlign w:val="center"/>
          </w:tcPr>
          <w:p>
            <w:pPr>
              <w:spacing w:line="180" w:lineRule="exact"/>
              <w:ind w:left="-120" w:leftChars="-50" w:right="-120" w:rightChars="-50"/>
              <w:jc w:val="center"/>
              <w:rPr>
                <w:rFonts w:ascii="Times New Roman" w:hAnsi="Times New Roman" w:eastAsia="標楷體" w:cs="Times New Roman"/>
                <w:b/>
                <w:bCs/>
                <w:spacing w:val="-12"/>
                <w:sz w:val="16"/>
                <w:szCs w:val="16"/>
              </w:rPr>
            </w:pPr>
          </w:p>
        </w:tc>
      </w:tr>
    </w:tbl>
    <w:p>
      <w:pPr>
        <w:tabs>
          <w:tab w:val="left" w:pos="10490"/>
        </w:tabs>
        <w:snapToGrid w:val="0"/>
        <w:spacing w:before="108" w:beforeLines="30" w:after="36" w:afterLines="10" w:line="240" w:lineRule="exact"/>
        <w:ind w:left="875" w:leftChars="6" w:hanging="861" w:hangingChars="431"/>
        <w:jc w:val="both"/>
        <w:rPr>
          <w:rFonts w:ascii="Times New Roman" w:hAnsi="Times New Roman" w:eastAsia="標楷體" w:cs="Times New Roman"/>
          <w:kern w:val="0"/>
          <w:sz w:val="20"/>
          <w:szCs w:val="20"/>
        </w:rPr>
      </w:pPr>
      <w:r>
        <w:rPr>
          <w:rFonts w:ascii="Times New Roman" w:hAnsi="Times New Roman" w:eastAsia="標楷體" w:cs="Times New Roman"/>
          <w:kern w:val="0"/>
          <w:sz w:val="20"/>
          <w:szCs w:val="20"/>
        </w:rPr>
        <w:t>說明：</w:t>
      </w:r>
    </w:p>
    <w:p>
      <w:pPr>
        <w:pStyle w:val="4"/>
        <w:numPr>
          <w:ilvl w:val="0"/>
          <w:numId w:val="7"/>
        </w:numPr>
        <w:snapToGrid w:val="0"/>
        <w:spacing w:after="36" w:afterLines="10" w:line="240" w:lineRule="exact"/>
        <w:ind w:right="0" w:hanging="338" w:firstLineChars="0"/>
        <w:rPr>
          <w:rFonts w:ascii="Times New Roman"/>
          <w:kern w:val="0"/>
          <w:sz w:val="20"/>
          <w:szCs w:val="20"/>
        </w:rPr>
      </w:pPr>
      <w:r>
        <w:rPr>
          <w:rFonts w:hint="eastAsia" w:ascii="Times New Roman"/>
          <w:kern w:val="0"/>
          <w:sz w:val="20"/>
          <w:szCs w:val="20"/>
        </w:rPr>
        <w:t>未租滿合約期間提前解約時(包含但不限於退租、一退一租、欠拆、調降月繳金額至所選方案限制以下、轉預付卡、移轉至4G系統、提前取消加值服務等)，</w:t>
      </w:r>
      <w:r>
        <w:rPr>
          <w:rFonts w:ascii="Times New Roman"/>
          <w:kern w:val="0"/>
          <w:sz w:val="20"/>
          <w:szCs w:val="20"/>
        </w:rPr>
        <w:t>應依所選方案(包含</w:t>
      </w:r>
      <w:r>
        <w:rPr>
          <w:rFonts w:ascii="Times New Roman"/>
          <w:b/>
          <w:kern w:val="0"/>
          <w:sz w:val="20"/>
          <w:szCs w:val="20"/>
        </w:rPr>
        <w:t>加值服務月租費優惠</w:t>
      </w:r>
      <w:r>
        <w:rPr>
          <w:rFonts w:ascii="Times New Roman"/>
          <w:kern w:val="0"/>
          <w:sz w:val="20"/>
          <w:szCs w:val="20"/>
        </w:rPr>
        <w:t>)以現金繳還</w:t>
      </w:r>
      <w:r>
        <w:rPr>
          <w:rFonts w:ascii="Times New Roman"/>
          <w:b/>
          <w:kern w:val="0"/>
          <w:sz w:val="20"/>
          <w:szCs w:val="20"/>
        </w:rPr>
        <w:t>精采Hami包專案優惠補貼款</w:t>
      </w:r>
      <w:r>
        <w:rPr>
          <w:rFonts w:ascii="Times New Roman"/>
          <w:kern w:val="0"/>
          <w:sz w:val="20"/>
          <w:szCs w:val="20"/>
        </w:rPr>
        <w:t>(依實際</w:t>
      </w:r>
      <w:r>
        <w:rPr>
          <w:rFonts w:ascii="Times New Roman"/>
          <w:b/>
          <w:kern w:val="0"/>
          <w:sz w:val="20"/>
          <w:szCs w:val="20"/>
        </w:rPr>
        <w:t>已享加值服</w:t>
      </w:r>
      <w:r>
        <w:rPr>
          <w:rFonts w:hint="eastAsia" w:ascii="Times New Roman"/>
          <w:b/>
          <w:kern w:val="0"/>
          <w:sz w:val="20"/>
          <w:szCs w:val="20"/>
          <w:lang w:eastAsia="zh-HK"/>
        </w:rPr>
        <w:t>務</w:t>
      </w:r>
      <w:r>
        <w:rPr>
          <w:rFonts w:ascii="Times New Roman"/>
          <w:b/>
          <w:kern w:val="0"/>
          <w:sz w:val="20"/>
          <w:szCs w:val="20"/>
        </w:rPr>
        <w:t>優惠金額</w:t>
      </w:r>
      <w:r>
        <w:rPr>
          <w:rFonts w:ascii="Times New Roman"/>
          <w:kern w:val="0"/>
          <w:sz w:val="20"/>
          <w:szCs w:val="20"/>
        </w:rPr>
        <w:t>計收)不接受以刷卡或其他方式辦理，前述補貼款之計算方式：按未滿約期之日數比例計算。</w:t>
      </w:r>
      <w:r>
        <w:rPr>
          <w:rFonts w:hint="eastAsia" w:ascii="Times New Roman"/>
          <w:kern w:val="0"/>
          <w:sz w:val="20"/>
          <w:szCs w:val="20"/>
        </w:rPr>
        <w:t>優惠到期後，各項服務及資費恢復當時之牌告價計收;詳細資料來源，以優惠最後一週期帳單關帳日資料為準。</w:t>
      </w:r>
    </w:p>
    <w:p>
      <w:pPr>
        <w:pStyle w:val="4"/>
        <w:numPr>
          <w:ilvl w:val="0"/>
          <w:numId w:val="7"/>
        </w:numPr>
        <w:snapToGrid w:val="0"/>
        <w:spacing w:after="36" w:afterLines="10" w:line="240" w:lineRule="exact"/>
        <w:ind w:right="0" w:hanging="338" w:firstLineChars="0"/>
        <w:rPr>
          <w:rFonts w:ascii="Times New Roman"/>
          <w:kern w:val="0"/>
          <w:sz w:val="20"/>
          <w:szCs w:val="20"/>
        </w:rPr>
      </w:pPr>
      <w:r>
        <w:rPr>
          <w:rFonts w:hint="eastAsia" w:ascii="Times New Roman"/>
          <w:b/>
          <w:kern w:val="0"/>
          <w:sz w:val="20"/>
          <w:szCs w:val="20"/>
        </w:rPr>
        <w:t>本方案優惠將自方案生效日起開始享有，每月優惠額度依當週期方案有效天數比例計算，其優惠內容不隨月繳金額調整而異動。優惠合約期間屆滿後每月得以服務月租費原價租用加值服務至申請取消本優惠終止。若於未租滿合約期間提前解約時，以下各項優惠將</w:t>
      </w:r>
      <w:r>
        <w:rPr>
          <w:rFonts w:hint="eastAsia" w:ascii="Times New Roman"/>
          <w:b/>
          <w:bCs/>
          <w:sz w:val="20"/>
          <w:szCs w:val="20"/>
        </w:rPr>
        <w:t>即時</w:t>
      </w:r>
      <w:r>
        <w:rPr>
          <w:rFonts w:hint="eastAsia" w:ascii="Times New Roman"/>
          <w:b/>
          <w:kern w:val="0"/>
          <w:sz w:val="20"/>
          <w:szCs w:val="20"/>
        </w:rPr>
        <w:t>停止，日後原號或新號復租時，亦不恢復/遞延至優惠約期結束：</w:t>
      </w:r>
    </w:p>
    <w:p>
      <w:pPr>
        <w:pStyle w:val="14"/>
        <w:numPr>
          <w:ilvl w:val="0"/>
          <w:numId w:val="8"/>
        </w:numPr>
        <w:spacing w:after="36" w:afterLines="10" w:line="240" w:lineRule="exact"/>
        <w:ind w:left="567" w:leftChars="0" w:hanging="327"/>
        <w:jc w:val="both"/>
        <w:rPr>
          <w:rFonts w:ascii="Times New Roman" w:hAnsi="Times New Roman" w:eastAsia="標楷體" w:cs="Times New Roman"/>
          <w:spacing w:val="-12"/>
          <w:sz w:val="20"/>
          <w:szCs w:val="20"/>
        </w:rPr>
      </w:pPr>
      <w:r>
        <w:rPr>
          <w:rFonts w:ascii="Times New Roman" w:hAnsi="Times New Roman" w:eastAsia="標楷體" w:cs="Times New Roman"/>
          <w:spacing w:val="-12"/>
          <w:sz w:val="20"/>
          <w:szCs w:val="20"/>
        </w:rPr>
        <w:t>參加本優惠可選擇搭配多項精采Hami包加值服務，</w:t>
      </w:r>
      <w:r>
        <w:rPr>
          <w:rFonts w:hint="eastAsia" w:ascii="Times New Roman" w:hAnsi="Times New Roman" w:eastAsia="標楷體" w:cs="Times New Roman"/>
          <w:spacing w:val="-12"/>
          <w:sz w:val="20"/>
          <w:szCs w:val="20"/>
        </w:rPr>
        <w:t>惟</w:t>
      </w:r>
      <w:r>
        <w:rPr>
          <w:rFonts w:ascii="Times New Roman" w:hAnsi="Times New Roman" w:eastAsia="標楷體" w:cs="Times New Roman"/>
          <w:spacing w:val="-12"/>
          <w:sz w:val="20"/>
          <w:szCs w:val="20"/>
        </w:rPr>
        <w:t>來電答鈴超值包系列優惠僅能擇一申辦、KKBOX與KKBOX無損音質僅能擇一申辦。</w:t>
      </w:r>
    </w:p>
    <w:p>
      <w:pPr>
        <w:pStyle w:val="14"/>
        <w:numPr>
          <w:ilvl w:val="0"/>
          <w:numId w:val="8"/>
        </w:numPr>
        <w:spacing w:after="36" w:afterLines="10" w:line="240" w:lineRule="exact"/>
        <w:ind w:left="567" w:leftChars="0" w:hanging="327"/>
        <w:jc w:val="both"/>
        <w:rPr>
          <w:rFonts w:ascii="Times New Roman" w:hAnsi="Times New Roman" w:eastAsia="標楷體" w:cs="Times New Roman"/>
          <w:strike/>
          <w:spacing w:val="-8"/>
          <w:sz w:val="20"/>
          <w:szCs w:val="20"/>
        </w:rPr>
      </w:pPr>
      <w:r>
        <w:rPr>
          <w:rFonts w:ascii="Times New Roman" w:hAnsi="Times New Roman" w:eastAsia="標楷體" w:cs="Times New Roman"/>
          <w:spacing w:val="-12"/>
          <w:sz w:val="20"/>
          <w:szCs w:val="20"/>
        </w:rPr>
        <w:t>參加</w:t>
      </w:r>
      <w:r>
        <w:rPr>
          <w:rFonts w:ascii="Times New Roman" w:hAnsi="Times New Roman" w:eastAsia="標楷體" w:cs="Times New Roman"/>
          <w:spacing w:val="-6"/>
          <w:sz w:val="20"/>
          <w:szCs w:val="20"/>
        </w:rPr>
        <w:t>本優惠另選定之任一加值服務優惠於合約期間內不得任意更換</w:t>
      </w:r>
      <w:r>
        <w:rPr>
          <w:rFonts w:hint="eastAsia" w:ascii="Times New Roman" w:hAnsi="Times New Roman" w:eastAsia="標楷體" w:cs="Times New Roman"/>
          <w:spacing w:val="-6"/>
          <w:sz w:val="20"/>
          <w:szCs w:val="20"/>
        </w:rPr>
        <w:t>。</w:t>
      </w:r>
    </w:p>
    <w:p>
      <w:pPr>
        <w:pStyle w:val="14"/>
        <w:numPr>
          <w:ilvl w:val="0"/>
          <w:numId w:val="8"/>
        </w:numPr>
        <w:spacing w:after="36" w:afterLines="10" w:line="240" w:lineRule="exact"/>
        <w:ind w:left="567" w:leftChars="0" w:hanging="327"/>
        <w:jc w:val="both"/>
        <w:rPr>
          <w:rFonts w:ascii="Times New Roman" w:hAnsi="Times New Roman" w:eastAsia="標楷體" w:cs="Times New Roman"/>
          <w:spacing w:val="-8"/>
          <w:sz w:val="20"/>
          <w:szCs w:val="20"/>
        </w:rPr>
      </w:pPr>
      <w:r>
        <w:rPr>
          <w:rFonts w:ascii="Times New Roman" w:hAnsi="Times New Roman" w:eastAsia="標楷體" w:cs="Times New Roman"/>
          <w:spacing w:val="-12"/>
          <w:sz w:val="20"/>
          <w:szCs w:val="20"/>
        </w:rPr>
        <w:t>透過</w:t>
      </w:r>
      <w:r>
        <w:rPr>
          <w:rFonts w:ascii="Times New Roman" w:hAnsi="Times New Roman" w:eastAsia="標楷體" w:cs="Times New Roman"/>
          <w:spacing w:val="-8"/>
          <w:sz w:val="20"/>
          <w:szCs w:val="20"/>
        </w:rPr>
        <w:t>行動上網使用各項加值服務產生之行動上網傳輸費，依申辦之資費方案計收；客戶在國外使用加值服務時，須額外支付國際漫遊費用。</w:t>
      </w:r>
    </w:p>
    <w:p>
      <w:pPr>
        <w:pStyle w:val="14"/>
        <w:numPr>
          <w:ilvl w:val="0"/>
          <w:numId w:val="8"/>
        </w:numPr>
        <w:spacing w:after="36" w:afterLines="10" w:line="240" w:lineRule="exact"/>
        <w:ind w:left="567" w:leftChars="0" w:hanging="327"/>
        <w:jc w:val="both"/>
        <w:rPr>
          <w:rFonts w:ascii="Times New Roman" w:hAnsi="Times New Roman" w:eastAsia="標楷體" w:cs="Times New Roman"/>
          <w:color w:val="000000" w:themeColor="text1"/>
          <w:spacing w:val="-8"/>
          <w:sz w:val="20"/>
          <w:szCs w:val="20"/>
          <w14:textFill>
            <w14:solidFill>
              <w14:schemeClr w14:val="tx1"/>
            </w14:solidFill>
          </w14:textFill>
        </w:rPr>
      </w:pPr>
      <w:r>
        <w:rPr>
          <w:rFonts w:hint="eastAsia" w:ascii="Times New Roman" w:hAnsi="Times New Roman" w:eastAsia="標楷體" w:cs="Times New Roman"/>
          <w:spacing w:val="-6"/>
          <w:sz w:val="20"/>
          <w:szCs w:val="20"/>
        </w:rPr>
        <w:t>本優惠之Hami Video電視館、Ham</w:t>
      </w:r>
      <w:r>
        <w:rPr>
          <w:rFonts w:hint="eastAsia" w:ascii="Times New Roman" w:hAnsi="Times New Roman" w:eastAsia="標楷體" w:cs="Times New Roman"/>
          <w:color w:val="000000" w:themeColor="text1"/>
          <w:spacing w:val="-6"/>
          <w:sz w:val="20"/>
          <w:szCs w:val="20"/>
          <w14:textFill>
            <w14:solidFill>
              <w14:schemeClr w14:val="tx1"/>
            </w14:solidFill>
          </w14:textFill>
        </w:rPr>
        <w:t>i Video影劇館、Hami Video C@T網紅館、Hami Video運動館、Hami書城月讀包、</w:t>
      </w:r>
      <w:r>
        <w:rPr>
          <w:rFonts w:hint="eastAsia" w:ascii="Times New Roman" w:hAnsi="Times New Roman" w:eastAsia="標楷體" w:cs="Times New Roman"/>
          <w:color w:val="000000" w:themeColor="text1"/>
          <w:spacing w:val="-6"/>
          <w:sz w:val="20"/>
          <w:szCs w:val="20"/>
          <w:highlight w:val="yellow"/>
          <w14:textFill>
            <w14:solidFill>
              <w14:schemeClr w14:val="tx1"/>
            </w14:solidFill>
          </w14:textFill>
        </w:rPr>
        <w:t>KKBOX無損音質</w:t>
      </w:r>
      <w:r>
        <w:rPr>
          <w:rFonts w:hint="eastAsia" w:ascii="Times New Roman" w:hAnsi="Times New Roman" w:eastAsia="標楷體" w:cs="Times New Roman"/>
          <w:color w:val="000000" w:themeColor="text1"/>
          <w:spacing w:val="-6"/>
          <w:sz w:val="20"/>
          <w:szCs w:val="20"/>
          <w14:textFill>
            <w14:solidFill>
              <w14:schemeClr w14:val="tx1"/>
            </w14:solidFill>
          </w14:textFill>
        </w:rPr>
        <w:t>、Hami雲端遊戲、i聽聽、Hami Pass、童書夢工廠、至尊股票機、Ｈami鈴聲館等加值服務內容因版權限制，限於台灣境內使用。</w:t>
      </w:r>
    </w:p>
    <w:p>
      <w:pPr>
        <w:pStyle w:val="14"/>
        <w:numPr>
          <w:ilvl w:val="0"/>
          <w:numId w:val="8"/>
        </w:numPr>
        <w:spacing w:after="36" w:afterLines="10" w:line="240" w:lineRule="exact"/>
        <w:ind w:left="567" w:leftChars="0" w:hanging="327"/>
        <w:jc w:val="both"/>
        <w:rPr>
          <w:rFonts w:ascii="Times New Roman" w:hAnsi="Times New Roman" w:eastAsia="標楷體" w:cs="Times New Roman"/>
          <w:color w:val="000000" w:themeColor="text1"/>
          <w:spacing w:val="-8"/>
          <w:sz w:val="20"/>
          <w:szCs w:val="20"/>
          <w14:textFill>
            <w14:solidFill>
              <w14:schemeClr w14:val="tx1"/>
            </w14:solidFill>
          </w14:textFill>
        </w:rPr>
      </w:pPr>
      <w:r>
        <w:rPr>
          <w:rFonts w:hint="eastAsia" w:ascii="Times New Roman" w:hAnsi="Times New Roman" w:eastAsia="標楷體" w:cs="Times New Roman"/>
          <w:color w:val="000000" w:themeColor="text1"/>
          <w:spacing w:val="-8"/>
          <w:sz w:val="20"/>
          <w:szCs w:val="20"/>
          <w14:textFill>
            <w14:solidFill>
              <w14:schemeClr w14:val="tx1"/>
            </w14:solidFill>
          </w14:textFill>
        </w:rPr>
        <w:t>本優惠之加值服務均為連網型服務，客戶申辦服務期間，門號服務種類須開通數據服務，Hami Video電視館、Hami Video影劇館</w:t>
      </w:r>
      <w:r>
        <w:rPr>
          <w:rFonts w:hint="eastAsia" w:ascii="Times New Roman" w:hAnsi="Times New Roman" w:eastAsia="標楷體" w:cs="Times New Roman"/>
          <w:color w:val="000000" w:themeColor="text1"/>
          <w:spacing w:val="-6"/>
          <w:sz w:val="20"/>
          <w:szCs w:val="20"/>
          <w14:textFill>
            <w14:solidFill>
              <w14:schemeClr w14:val="tx1"/>
            </w14:solidFill>
          </w14:textFill>
        </w:rPr>
        <w:t>、Hami Video C@T網紅館、Hami Video運動館</w:t>
      </w:r>
      <w:r>
        <w:rPr>
          <w:rFonts w:hint="eastAsia" w:ascii="Times New Roman" w:hAnsi="Times New Roman" w:eastAsia="標楷體" w:cs="Times New Roman"/>
          <w:color w:val="000000" w:themeColor="text1"/>
          <w:spacing w:val="-8"/>
          <w:sz w:val="20"/>
          <w:szCs w:val="20"/>
          <w14:textFill>
            <w14:solidFill>
              <w14:schemeClr w14:val="tx1"/>
            </w14:solidFill>
          </w14:textFill>
        </w:rPr>
        <w:t>、</w:t>
      </w:r>
      <w:r>
        <w:rPr>
          <w:rFonts w:hint="eastAsia" w:ascii="Times New Roman" w:hAnsi="Times New Roman" w:eastAsia="標楷體" w:cs="Times New Roman"/>
          <w:color w:val="000000" w:themeColor="text1"/>
          <w:spacing w:val="-6"/>
          <w:sz w:val="20"/>
          <w:szCs w:val="20"/>
          <w:highlight w:val="yellow"/>
          <w14:textFill>
            <w14:solidFill>
              <w14:schemeClr w14:val="tx1"/>
            </w14:solidFill>
          </w14:textFill>
        </w:rPr>
        <w:t>KKBOX無損音質</w:t>
      </w:r>
      <w:r>
        <w:rPr>
          <w:rFonts w:hint="eastAsia" w:ascii="Times New Roman" w:hAnsi="Times New Roman" w:eastAsia="標楷體" w:cs="Times New Roman"/>
          <w:color w:val="000000" w:themeColor="text1"/>
          <w:spacing w:val="-8"/>
          <w:sz w:val="20"/>
          <w:szCs w:val="20"/>
          <w14:textFill>
            <w14:solidFill>
              <w14:schemeClr w14:val="tx1"/>
            </w14:solidFill>
          </w14:textFill>
        </w:rPr>
        <w:t>、Hami雲端遊戲、i聽聽、KKBOX等服務需要較高行動上網用量；來電答鈴須開通語音通話服務。</w:t>
      </w:r>
    </w:p>
    <w:p>
      <w:pPr>
        <w:pStyle w:val="14"/>
        <w:numPr>
          <w:ilvl w:val="0"/>
          <w:numId w:val="8"/>
        </w:numPr>
        <w:spacing w:after="36" w:afterLines="10" w:line="240" w:lineRule="exact"/>
        <w:ind w:left="567" w:leftChars="0" w:hanging="327"/>
        <w:jc w:val="both"/>
        <w:rPr>
          <w:rFonts w:ascii="Times New Roman" w:hAnsi="Times New Roman" w:eastAsia="標楷體" w:cs="Times New Roman"/>
          <w:color w:val="000000" w:themeColor="text1"/>
          <w:spacing w:val="-8"/>
          <w:sz w:val="20"/>
          <w:szCs w:val="20"/>
          <w14:textFill>
            <w14:solidFill>
              <w14:schemeClr w14:val="tx1"/>
            </w14:solidFill>
          </w14:textFill>
        </w:rPr>
      </w:pPr>
      <w:r>
        <w:rPr>
          <w:rFonts w:hint="eastAsia" w:ascii="Times New Roman" w:hAnsi="Times New Roman" w:eastAsia="標楷體" w:cs="Times New Roman"/>
          <w:color w:val="000000" w:themeColor="text1"/>
          <w:spacing w:val="-8"/>
          <w:sz w:val="20"/>
          <w:szCs w:val="20"/>
          <w14:textFill>
            <w14:solidFill>
              <w14:schemeClr w14:val="tx1"/>
            </w14:solidFill>
          </w14:textFill>
        </w:rPr>
        <w:t>Hami Video電視館、Hami Video影劇館、Hami Video C@T網紅館、Hami Video運動館支援電腦(PC/NB/Mac)、智慧型手機、平板電腦</w:t>
      </w:r>
      <w:r>
        <w:rPr>
          <w:rFonts w:hint="eastAsia" w:ascii="Times New Roman" w:hAnsi="Times New Roman" w:eastAsia="標楷體" w:cs="Times New Roman"/>
          <w:color w:val="000000" w:themeColor="text1"/>
          <w:spacing w:val="-8"/>
          <w:sz w:val="20"/>
          <w:szCs w:val="20"/>
          <w:highlight w:val="yellow"/>
          <w14:textFill>
            <w14:solidFill>
              <w14:schemeClr w14:val="tx1"/>
            </w14:solidFill>
          </w14:textFill>
        </w:rPr>
        <w:t>、Android TV及Apple TV</w:t>
      </w:r>
      <w:r>
        <w:rPr>
          <w:rFonts w:hint="eastAsia" w:ascii="Times New Roman" w:hAnsi="Times New Roman" w:eastAsia="標楷體" w:cs="Times New Roman"/>
          <w:color w:val="000000" w:themeColor="text1"/>
          <w:spacing w:val="-8"/>
          <w:sz w:val="20"/>
          <w:szCs w:val="20"/>
          <w14:textFill>
            <w14:solidFill>
              <w14:schemeClr w14:val="tx1"/>
            </w14:solidFill>
          </w14:textFill>
        </w:rPr>
        <w:t>。用電腦觀賞需使用瀏覽器，建議搭配Chrome瀏覽器版本71以上，</w:t>
      </w:r>
      <w:r>
        <w:rPr>
          <w:rFonts w:hint="eastAsia" w:ascii="Times New Roman" w:hAnsi="Times New Roman" w:eastAsia="標楷體" w:cs="Times New Roman"/>
          <w:color w:val="000000" w:themeColor="text1"/>
          <w:spacing w:val="-8"/>
          <w:sz w:val="20"/>
          <w:szCs w:val="20"/>
          <w:highlight w:val="yellow"/>
          <w14:textFill>
            <w14:solidFill>
              <w14:schemeClr w14:val="tx1"/>
            </w14:solidFill>
          </w14:textFill>
        </w:rPr>
        <w:t>不建議用Microsoft IE瀏覽器。</w:t>
      </w:r>
      <w:r>
        <w:rPr>
          <w:rFonts w:hint="eastAsia" w:ascii="Times New Roman" w:hAnsi="Times New Roman" w:eastAsia="標楷體" w:cs="Times New Roman"/>
          <w:spacing w:val="-12"/>
          <w:sz w:val="20"/>
          <w:szCs w:val="20"/>
          <w:highlight w:val="yellow"/>
        </w:rPr>
        <w:t>使用手機、平板、</w:t>
      </w:r>
      <w:r>
        <w:rPr>
          <w:rFonts w:ascii="Times New Roman" w:hAnsi="Times New Roman" w:eastAsia="標楷體" w:cs="Times New Roman"/>
          <w:spacing w:val="-12"/>
          <w:sz w:val="20"/>
          <w:szCs w:val="20"/>
          <w:highlight w:val="yellow"/>
        </w:rPr>
        <w:t>Android TV</w:t>
      </w:r>
      <w:r>
        <w:rPr>
          <w:rFonts w:hint="eastAsia" w:ascii="Times New Roman" w:hAnsi="Times New Roman" w:eastAsia="標楷體" w:cs="Times New Roman"/>
          <w:spacing w:val="-12"/>
          <w:sz w:val="20"/>
          <w:szCs w:val="20"/>
          <w:highlight w:val="yellow"/>
        </w:rPr>
        <w:t>及</w:t>
      </w:r>
      <w:r>
        <w:rPr>
          <w:rFonts w:ascii="Times New Roman" w:hAnsi="Times New Roman" w:eastAsia="標楷體" w:cs="Times New Roman"/>
          <w:spacing w:val="-12"/>
          <w:sz w:val="20"/>
          <w:szCs w:val="20"/>
          <w:highlight w:val="yellow"/>
        </w:rPr>
        <w:t>Apple TV</w:t>
      </w:r>
      <w:r>
        <w:rPr>
          <w:rFonts w:hint="eastAsia" w:ascii="Times New Roman" w:hAnsi="Times New Roman" w:eastAsia="標楷體" w:cs="Times New Roman"/>
          <w:spacing w:val="-12"/>
          <w:sz w:val="20"/>
          <w:szCs w:val="20"/>
          <w:highlight w:val="yellow"/>
        </w:rPr>
        <w:t>觀賞需下載</w:t>
      </w:r>
      <w:r>
        <w:rPr>
          <w:rFonts w:ascii="Times New Roman" w:hAnsi="Times New Roman" w:eastAsia="標楷體" w:cs="Times New Roman"/>
          <w:spacing w:val="-12"/>
          <w:sz w:val="20"/>
          <w:szCs w:val="20"/>
          <w:highlight w:val="yellow"/>
        </w:rPr>
        <w:t>Hami Video APP (Android</w:t>
      </w:r>
      <w:r>
        <w:rPr>
          <w:rFonts w:hint="eastAsia" w:ascii="Times New Roman" w:hAnsi="Times New Roman" w:eastAsia="標楷體" w:cs="Times New Roman"/>
          <w:spacing w:val="-12"/>
          <w:sz w:val="20"/>
          <w:szCs w:val="20"/>
          <w:highlight w:val="yellow"/>
        </w:rPr>
        <w:t>手機設備支援</w:t>
      </w:r>
      <w:r>
        <w:rPr>
          <w:rFonts w:ascii="Times New Roman" w:hAnsi="Times New Roman" w:eastAsia="標楷體" w:cs="Times New Roman"/>
          <w:spacing w:val="-12"/>
          <w:sz w:val="20"/>
          <w:szCs w:val="20"/>
          <w:highlight w:val="yellow"/>
        </w:rPr>
        <w:t>Android 7.0</w:t>
      </w:r>
      <w:r>
        <w:rPr>
          <w:rFonts w:hint="eastAsia" w:ascii="Times New Roman" w:hAnsi="Times New Roman" w:eastAsia="標楷體" w:cs="Times New Roman"/>
          <w:spacing w:val="-12"/>
          <w:sz w:val="20"/>
          <w:szCs w:val="20"/>
          <w:highlight w:val="yellow"/>
        </w:rPr>
        <w:t>以上；</w:t>
      </w:r>
      <w:r>
        <w:rPr>
          <w:rFonts w:ascii="Times New Roman" w:hAnsi="Times New Roman" w:eastAsia="標楷體" w:cs="Times New Roman"/>
          <w:spacing w:val="-12"/>
          <w:sz w:val="20"/>
          <w:szCs w:val="20"/>
          <w:highlight w:val="yellow"/>
        </w:rPr>
        <w:t>Android TV</w:t>
      </w:r>
      <w:r>
        <w:rPr>
          <w:rFonts w:hint="eastAsia" w:ascii="Times New Roman" w:hAnsi="Times New Roman" w:eastAsia="標楷體" w:cs="Times New Roman"/>
          <w:spacing w:val="-12"/>
          <w:sz w:val="20"/>
          <w:szCs w:val="20"/>
          <w:highlight w:val="yellow"/>
        </w:rPr>
        <w:t>設備支援</w:t>
      </w:r>
      <w:r>
        <w:rPr>
          <w:rFonts w:ascii="Times New Roman" w:hAnsi="Times New Roman" w:eastAsia="標楷體" w:cs="Times New Roman"/>
          <w:spacing w:val="-12"/>
          <w:sz w:val="20"/>
          <w:szCs w:val="20"/>
          <w:highlight w:val="yellow"/>
        </w:rPr>
        <w:t>Android TV OS 7.0</w:t>
      </w:r>
      <w:r>
        <w:rPr>
          <w:rFonts w:hint="eastAsia" w:ascii="Times New Roman" w:hAnsi="Times New Roman" w:eastAsia="標楷體" w:cs="Times New Roman"/>
          <w:spacing w:val="-12"/>
          <w:sz w:val="20"/>
          <w:szCs w:val="20"/>
          <w:highlight w:val="yellow"/>
        </w:rPr>
        <w:t>以上；</w:t>
      </w:r>
      <w:r>
        <w:rPr>
          <w:rFonts w:ascii="Times New Roman" w:hAnsi="Times New Roman" w:eastAsia="標楷體" w:cs="Times New Roman"/>
          <w:spacing w:val="-12"/>
          <w:sz w:val="20"/>
          <w:szCs w:val="20"/>
          <w:highlight w:val="yellow"/>
        </w:rPr>
        <w:t xml:space="preserve">iPhone/iPad </w:t>
      </w:r>
      <w:r>
        <w:rPr>
          <w:rFonts w:hint="eastAsia" w:ascii="Times New Roman" w:hAnsi="Times New Roman" w:eastAsia="標楷體" w:cs="Times New Roman"/>
          <w:spacing w:val="-12"/>
          <w:sz w:val="20"/>
          <w:szCs w:val="20"/>
          <w:highlight w:val="yellow"/>
        </w:rPr>
        <w:t>支援</w:t>
      </w:r>
      <w:r>
        <w:rPr>
          <w:rFonts w:ascii="Times New Roman" w:hAnsi="Times New Roman" w:eastAsia="標楷體" w:cs="Times New Roman"/>
          <w:spacing w:val="-12"/>
          <w:sz w:val="20"/>
          <w:szCs w:val="20"/>
          <w:highlight w:val="yellow"/>
        </w:rPr>
        <w:t>iOS 12.0</w:t>
      </w:r>
      <w:r>
        <w:rPr>
          <w:rFonts w:hint="eastAsia" w:ascii="Times New Roman" w:hAnsi="Times New Roman" w:eastAsia="標楷體" w:cs="Times New Roman"/>
          <w:spacing w:val="-12"/>
          <w:sz w:val="20"/>
          <w:szCs w:val="20"/>
          <w:highlight w:val="yellow"/>
        </w:rPr>
        <w:t>以上；</w:t>
      </w:r>
      <w:r>
        <w:rPr>
          <w:rFonts w:ascii="Times New Roman" w:hAnsi="Times New Roman" w:eastAsia="標楷體" w:cs="Times New Roman"/>
          <w:spacing w:val="-12"/>
          <w:sz w:val="20"/>
          <w:szCs w:val="20"/>
          <w:highlight w:val="yellow"/>
        </w:rPr>
        <w:t>APPLE TV</w:t>
      </w:r>
      <w:r>
        <w:rPr>
          <w:rFonts w:hint="eastAsia" w:ascii="Times New Roman" w:hAnsi="Times New Roman" w:eastAsia="標楷體" w:cs="Times New Roman"/>
          <w:spacing w:val="-12"/>
          <w:sz w:val="20"/>
          <w:szCs w:val="20"/>
          <w:highlight w:val="yellow"/>
        </w:rPr>
        <w:t>設備支援</w:t>
      </w:r>
      <w:r>
        <w:rPr>
          <w:rFonts w:ascii="Times New Roman" w:hAnsi="Times New Roman" w:eastAsia="標楷體" w:cs="Times New Roman"/>
          <w:spacing w:val="-12"/>
          <w:sz w:val="20"/>
          <w:szCs w:val="20"/>
          <w:highlight w:val="yellow"/>
        </w:rPr>
        <w:t>tvOS 12.0</w:t>
      </w:r>
      <w:r>
        <w:rPr>
          <w:rFonts w:hint="eastAsia" w:ascii="Times New Roman" w:hAnsi="Times New Roman" w:eastAsia="標楷體" w:cs="Times New Roman"/>
          <w:spacing w:val="-12"/>
          <w:sz w:val="20"/>
          <w:szCs w:val="20"/>
          <w:highlight w:val="yellow"/>
        </w:rPr>
        <w:t>以上，惟不支援</w:t>
      </w:r>
      <w:r>
        <w:rPr>
          <w:rFonts w:ascii="Times New Roman" w:hAnsi="Times New Roman" w:eastAsia="標楷體" w:cs="Times New Roman"/>
          <w:spacing w:val="-12"/>
          <w:sz w:val="20"/>
          <w:szCs w:val="20"/>
          <w:highlight w:val="yellow"/>
        </w:rPr>
        <w:t>JB(</w:t>
      </w:r>
      <w:r>
        <w:rPr>
          <w:rFonts w:hint="eastAsia" w:ascii="Times New Roman" w:hAnsi="Times New Roman" w:eastAsia="標楷體" w:cs="Times New Roman"/>
          <w:spacing w:val="-12"/>
          <w:sz w:val="20"/>
          <w:szCs w:val="20"/>
          <w:highlight w:val="yellow"/>
        </w:rPr>
        <w:t>越獄</w:t>
      </w:r>
      <w:r>
        <w:rPr>
          <w:rFonts w:ascii="Times New Roman" w:hAnsi="Times New Roman" w:eastAsia="標楷體" w:cs="Times New Roman"/>
          <w:spacing w:val="-12"/>
          <w:sz w:val="20"/>
          <w:szCs w:val="20"/>
          <w:highlight w:val="yellow"/>
        </w:rPr>
        <w:t>)</w:t>
      </w:r>
      <w:r>
        <w:rPr>
          <w:rFonts w:hint="eastAsia" w:ascii="Times New Roman" w:hAnsi="Times New Roman" w:eastAsia="標楷體" w:cs="Times New Roman"/>
          <w:spacing w:val="-12"/>
          <w:sz w:val="20"/>
          <w:szCs w:val="20"/>
          <w:highlight w:val="yellow"/>
        </w:rPr>
        <w:t>和</w:t>
      </w:r>
      <w:r>
        <w:rPr>
          <w:rFonts w:ascii="Times New Roman" w:hAnsi="Times New Roman" w:eastAsia="標楷體" w:cs="Times New Roman"/>
          <w:spacing w:val="-12"/>
          <w:sz w:val="20"/>
          <w:szCs w:val="20"/>
          <w:highlight w:val="yellow"/>
        </w:rPr>
        <w:t>Root(</w:t>
      </w:r>
      <w:r>
        <w:rPr>
          <w:rFonts w:hint="eastAsia" w:ascii="Times New Roman" w:hAnsi="Times New Roman" w:eastAsia="標楷體" w:cs="Times New Roman"/>
          <w:spacing w:val="-12"/>
          <w:sz w:val="20"/>
          <w:szCs w:val="20"/>
          <w:highlight w:val="yellow"/>
        </w:rPr>
        <w:t>刷機</w:t>
      </w:r>
      <w:r>
        <w:rPr>
          <w:rFonts w:ascii="Times New Roman" w:hAnsi="Times New Roman" w:eastAsia="標楷體" w:cs="Times New Roman"/>
          <w:spacing w:val="-12"/>
          <w:sz w:val="20"/>
          <w:szCs w:val="20"/>
          <w:highlight w:val="yellow"/>
        </w:rPr>
        <w:t>)</w:t>
      </w:r>
      <w:r>
        <w:rPr>
          <w:rFonts w:hint="eastAsia" w:ascii="Times New Roman" w:hAnsi="Times New Roman" w:eastAsia="標楷體" w:cs="Times New Roman"/>
          <w:spacing w:val="-12"/>
          <w:sz w:val="20"/>
          <w:szCs w:val="20"/>
          <w:highlight w:val="yellow"/>
        </w:rPr>
        <w:t>的手機與平板</w:t>
      </w:r>
      <w:r>
        <w:rPr>
          <w:rFonts w:ascii="Times New Roman" w:hAnsi="Times New Roman" w:eastAsia="標楷體" w:cs="Times New Roman"/>
          <w:spacing w:val="-12"/>
          <w:sz w:val="20"/>
          <w:szCs w:val="20"/>
          <w:highlight w:val="yellow"/>
        </w:rPr>
        <w:t>)</w:t>
      </w:r>
      <w:r>
        <w:rPr>
          <w:rFonts w:hint="eastAsia" w:ascii="Times New Roman" w:hAnsi="Times New Roman" w:eastAsia="標楷體" w:cs="Times New Roman"/>
          <w:spacing w:val="-12"/>
          <w:sz w:val="20"/>
          <w:szCs w:val="20"/>
          <w:highlight w:val="yellow"/>
        </w:rPr>
        <w:t>，且尚不支援車用平板投放。</w:t>
      </w:r>
      <w:r>
        <w:rPr>
          <w:rFonts w:hint="eastAsia" w:ascii="Times New Roman" w:hAnsi="Times New Roman" w:eastAsia="標楷體" w:cs="Times New Roman"/>
          <w:color w:val="000000" w:themeColor="text1"/>
          <w:spacing w:val="-8"/>
          <w:sz w:val="20"/>
          <w:szCs w:val="20"/>
          <w14:textFill>
            <w14:solidFill>
              <w14:schemeClr w14:val="tx1"/>
            </w14:solidFill>
          </w14:textFill>
        </w:rPr>
        <w:t>各頻道因授權範圍有所不同，可觀賞設備亦有不同，以服務頁面呈現為主。Hami Video電視館部分頻道因版權限制及運動賽事期間將有調整，實際播出頻道以服務頁面呈現為主。Hami Video影劇館內容包含電影(單點除外)、戲劇、動漫及兒童的隨選影片，並含限制級電影，請遵守電影分級制度購買及收看。Hami Video C@T網紅館月租服務不含單點影片收視。Hami Video運動館4D全視角因版權限制及運動賽事期間將有調整，實際播出及適用裝置請以服務頁面呈現為主。Hami Video為OTT服務（屬Best Effort模式），部分內容最高可收視4K畫質(建議網速須高於25M）及HD畫質(建議網速須高於10M），實際收視畫質仍須視客戶終端設備及實際網速動態調整。為維護觀賞品質，若使用者透過無線網際網路傳輸模式，建議使用Wi-Fi連線觀看影片，以發揮最高品質。另連線品質受使用者所在地形、氣候、建物遮蔽、使用人數、地點、網路環境、傳輸方式等因素影響，故本公司無法保證觀看品質。參加本方案限選擇以手機門號登入完成認證始可使用所選產品之所有內容，完成登入即表示同意Hami Video服務條款 https://hamivideo.hinet.net/contract.do 以及隱私權政策 https://www.cht.com.tw/home/consumer/privacy 。</w:t>
      </w:r>
    </w:p>
    <w:p>
      <w:pPr>
        <w:pStyle w:val="14"/>
        <w:numPr>
          <w:ilvl w:val="0"/>
          <w:numId w:val="8"/>
        </w:numPr>
        <w:spacing w:after="36" w:afterLines="10" w:line="240" w:lineRule="exact"/>
        <w:ind w:left="567" w:leftChars="0" w:hanging="327"/>
        <w:jc w:val="both"/>
        <w:rPr>
          <w:rFonts w:ascii="Times New Roman" w:hAnsi="Times New Roman" w:eastAsia="標楷體" w:cs="Times New Roman"/>
          <w:spacing w:val="-8"/>
          <w:sz w:val="20"/>
          <w:szCs w:val="20"/>
        </w:rPr>
      </w:pPr>
      <w:r>
        <w:rPr>
          <w:rFonts w:hint="eastAsia" w:ascii="Times New Roman" w:hAnsi="Times New Roman" w:eastAsia="標楷體" w:cs="Times New Roman"/>
          <w:spacing w:val="-8"/>
          <w:sz w:val="20"/>
          <w:szCs w:val="20"/>
        </w:rPr>
        <w:t>Hami</w:t>
      </w:r>
      <w:r>
        <w:rPr>
          <w:rFonts w:hint="eastAsia" w:ascii="Times New Roman" w:hAnsi="Times New Roman" w:eastAsia="標楷體" w:cs="Times New Roman"/>
          <w:spacing w:val="-6"/>
          <w:sz w:val="20"/>
          <w:szCs w:val="20"/>
        </w:rPr>
        <w:t>書城月讀包AR書櫃及電子書設備建議(需下載Hami Book APP)：iPhone / iPad 裝置(需iOS 13以上)、Android手機 7.0版本(含)以上之手機、平板裝置，並支援Google ARCore功能，詳細支援機型與製造商對照表請參閱： https://developers.google.com/ar/discover/supported-devices。Hami書城因出版社電子版授權不一，電子雜誌與實體雜誌仍有些許差異，實際內容視各家出版社而定，以5G網路使用本服務時所產生的傳輸數據費用依客戶使用電信資費計收。</w:t>
      </w:r>
    </w:p>
    <w:p>
      <w:pPr>
        <w:pStyle w:val="14"/>
        <w:numPr>
          <w:ilvl w:val="0"/>
          <w:numId w:val="8"/>
        </w:numPr>
        <w:spacing w:after="36" w:afterLines="10" w:line="240" w:lineRule="exact"/>
        <w:ind w:left="567" w:leftChars="0" w:hanging="327"/>
        <w:jc w:val="both"/>
        <w:rPr>
          <w:rFonts w:ascii="Times New Roman" w:hAnsi="Times New Roman" w:eastAsia="標楷體" w:cs="Times New Roman"/>
          <w:spacing w:val="-6"/>
          <w:sz w:val="20"/>
          <w:szCs w:val="20"/>
          <w:highlight w:val="yellow"/>
        </w:rPr>
      </w:pPr>
      <w:r>
        <w:rPr>
          <w:rFonts w:ascii="Times New Roman" w:hAnsi="Times New Roman" w:eastAsia="標楷體" w:cs="Times New Roman"/>
          <w:spacing w:val="-6"/>
          <w:sz w:val="20"/>
          <w:szCs w:val="20"/>
          <w:highlight w:val="yellow"/>
        </w:rPr>
        <w:t>KKBOX</w:t>
      </w:r>
      <w:r>
        <w:rPr>
          <w:rFonts w:hint="eastAsia" w:ascii="Times New Roman" w:hAnsi="Times New Roman" w:eastAsia="標楷體" w:cs="Times New Roman"/>
          <w:spacing w:val="-6"/>
          <w:sz w:val="20"/>
          <w:szCs w:val="20"/>
          <w:highlight w:val="yellow"/>
        </w:rPr>
        <w:t>、KKBOX無損音質服務適用於行動裝置 iOS 13 以上版本、Android 5.0 以上版本或電腦裝置macOS 10.11 以上版本、Windows 8.1、Windows 10、Windows 11。其裝支援裝置包含tvOS 14、Android TV 6.0以上、KKBOX 網頁播放器。詳細服務支援平台請於官網進行察看 https://www.kkbox.com/tw/tc/download。付費會員於海外地區，如當地網路無特殊限制連結狀況，可正常登入使用KKBOX。</w:t>
      </w:r>
    </w:p>
    <w:p>
      <w:pPr>
        <w:pStyle w:val="14"/>
        <w:numPr>
          <w:ilvl w:val="0"/>
          <w:numId w:val="8"/>
        </w:numPr>
        <w:spacing w:after="36" w:afterLines="10" w:line="240" w:lineRule="exact"/>
        <w:ind w:left="567" w:leftChars="0" w:hanging="327"/>
        <w:jc w:val="both"/>
        <w:rPr>
          <w:rFonts w:ascii="Times New Roman" w:hAnsi="Times New Roman" w:eastAsia="標楷體" w:cs="Times New Roman"/>
          <w:spacing w:val="-6"/>
          <w:sz w:val="20"/>
          <w:szCs w:val="20"/>
        </w:rPr>
      </w:pPr>
      <w:r>
        <w:rPr>
          <w:rFonts w:hint="eastAsia" w:ascii="Times New Roman" w:hAnsi="Times New Roman" w:eastAsia="標楷體" w:cs="Times New Roman"/>
          <w:spacing w:val="-6"/>
          <w:sz w:val="20"/>
          <w:szCs w:val="20"/>
        </w:rPr>
        <w:t>Hami雲端</w:t>
      </w:r>
      <w:r>
        <w:rPr>
          <w:rFonts w:hint="eastAsia" w:ascii="Times New Roman" w:hAnsi="Times New Roman" w:eastAsia="標楷體" w:cs="Times New Roman"/>
          <w:spacing w:val="-8"/>
          <w:sz w:val="20"/>
          <w:szCs w:val="20"/>
        </w:rPr>
        <w:t>遊戲</w:t>
      </w:r>
      <w:r>
        <w:rPr>
          <w:rFonts w:hint="eastAsia" w:ascii="Times New Roman" w:hAnsi="Times New Roman" w:eastAsia="標楷體" w:cs="Times New Roman"/>
          <w:spacing w:val="-6"/>
          <w:sz w:val="20"/>
          <w:szCs w:val="20"/>
        </w:rPr>
        <w:t>適用於Android 6.0以上、iOS版本14以上、Windows 10終端設備，Android OS請至Google Play下載Hami雲端遊戲APP，iOS請使用Safari瀏覽器開啟服務連結。使用Windows PC/筆電，可直接下載檔案安裝使用服務。可支援作業平台請依服務網站公告為主。本服務可使用內建虛擬遊戲手把或使用藍芽遊戲手把與終端設備配對進行操控遊玩，推薦使用Xbox One無線手把，其他手把支援性仍需視實際遊玩而定。實際遊戲內容以服務頁面呈現為主。遊戲畫質將隨頻寬採動態調整，需較高頻寬(建議須高於12Mbps)才能呈現高畫質遊戲畫面，建議於訊號良好及高速網路連線下使用。各遊戲內容有不同分級，並含限制級遊戲，請遵守遊戲分級制度遊玩。因遊戲版權限制，本服務僅限於台灣境內使用。</w:t>
      </w:r>
    </w:p>
    <w:p>
      <w:pPr>
        <w:pStyle w:val="14"/>
        <w:numPr>
          <w:ilvl w:val="0"/>
          <w:numId w:val="8"/>
        </w:numPr>
        <w:spacing w:after="36" w:afterLines="10" w:line="240" w:lineRule="exact"/>
        <w:ind w:left="567" w:leftChars="0" w:hanging="327"/>
        <w:jc w:val="both"/>
        <w:rPr>
          <w:rFonts w:ascii="Times New Roman" w:hAnsi="Times New Roman" w:eastAsia="標楷體" w:cs="Times New Roman"/>
          <w:spacing w:val="-8"/>
          <w:sz w:val="20"/>
          <w:szCs w:val="20"/>
        </w:rPr>
      </w:pPr>
      <w:r>
        <w:rPr>
          <w:rFonts w:hint="eastAsia" w:ascii="Times New Roman" w:hAnsi="Times New Roman" w:eastAsia="標楷體" w:cs="Times New Roman"/>
          <w:spacing w:val="-6"/>
          <w:sz w:val="20"/>
          <w:szCs w:val="20"/>
        </w:rPr>
        <w:t>i聽聽需搭載iOS 11.0與Android 5.0以上之智慧型手機與平板電腦，並在有網路的環境下方可使用，其內容日日更新，一帳號三裝置，跨載具共享，點播紀錄可同步。i聽聽支援中華電信用戶透過4G/5G行動網路自動認證登入，同時也可以Apple、Google、Facebook等註冊方式登入。</w:t>
      </w:r>
    </w:p>
    <w:p>
      <w:pPr>
        <w:pStyle w:val="14"/>
        <w:numPr>
          <w:ilvl w:val="0"/>
          <w:numId w:val="8"/>
        </w:numPr>
        <w:spacing w:after="36" w:afterLines="10" w:line="240" w:lineRule="exact"/>
        <w:ind w:left="567" w:leftChars="0" w:hanging="327"/>
        <w:jc w:val="both"/>
        <w:rPr>
          <w:rFonts w:ascii="Times New Roman" w:hAnsi="Times New Roman" w:eastAsia="標楷體" w:cs="Times New Roman"/>
          <w:spacing w:val="-8"/>
          <w:sz w:val="20"/>
          <w:szCs w:val="20"/>
        </w:rPr>
      </w:pPr>
      <w:r>
        <w:rPr>
          <w:rFonts w:hint="eastAsia" w:ascii="Times New Roman" w:hAnsi="Times New Roman" w:eastAsia="標楷體" w:cs="Times New Roman"/>
          <w:spacing w:val="-6"/>
          <w:sz w:val="20"/>
          <w:szCs w:val="20"/>
        </w:rPr>
        <w:t>Hami Pass所列APP軟體服務，iOS與Android終端適用之作業系統，須視各APP支援版本為主。Hami Pass包裝內APP服務使用額外功能可能產生費用，須額外支付服務費用。Hami Pass提供之軟體內容版權歸屬合作廠商所有，中華電信保有修改與終止提供服務之權利。Hami Pass提供或贈送之APP軟體服務之專屬優惠或內容，限以原申租門號透過行動網路完成身分認證始可使用。</w:t>
      </w:r>
    </w:p>
    <w:p>
      <w:pPr>
        <w:pStyle w:val="14"/>
        <w:numPr>
          <w:ilvl w:val="0"/>
          <w:numId w:val="8"/>
        </w:numPr>
        <w:spacing w:after="36" w:afterLines="10" w:line="240" w:lineRule="exact"/>
        <w:ind w:left="567" w:leftChars="0" w:hanging="327"/>
        <w:jc w:val="both"/>
        <w:rPr>
          <w:rFonts w:ascii="Times New Roman" w:hAnsi="Times New Roman" w:eastAsia="標楷體" w:cs="Times New Roman"/>
          <w:spacing w:val="-8"/>
          <w:sz w:val="20"/>
          <w:szCs w:val="20"/>
        </w:rPr>
      </w:pPr>
      <w:r>
        <w:rPr>
          <w:rFonts w:hint="eastAsia" w:ascii="Times New Roman" w:hAnsi="Times New Roman" w:eastAsia="標楷體" w:cs="Times New Roman"/>
          <w:spacing w:val="-6"/>
          <w:sz w:val="20"/>
          <w:szCs w:val="20"/>
        </w:rPr>
        <w:t>童書夢工廠適用於iOS 7.0(含)以上及Android 4.1(含)以上之五吋以上終端設備。</w:t>
      </w:r>
    </w:p>
    <w:p>
      <w:pPr>
        <w:pStyle w:val="14"/>
        <w:numPr>
          <w:ilvl w:val="0"/>
          <w:numId w:val="8"/>
        </w:numPr>
        <w:spacing w:after="36" w:afterLines="10" w:line="240" w:lineRule="exact"/>
        <w:ind w:left="567" w:leftChars="0" w:hanging="327"/>
        <w:jc w:val="both"/>
        <w:rPr>
          <w:rFonts w:ascii="Times New Roman" w:hAnsi="Times New Roman" w:eastAsia="標楷體" w:cs="Times New Roman"/>
          <w:spacing w:val="-8"/>
          <w:sz w:val="20"/>
          <w:szCs w:val="20"/>
        </w:rPr>
      </w:pPr>
      <w:r>
        <w:rPr>
          <w:rFonts w:hint="eastAsia" w:ascii="Times New Roman" w:hAnsi="Times New Roman" w:eastAsia="標楷體" w:cs="Times New Roman"/>
          <w:spacing w:val="-6"/>
          <w:sz w:val="20"/>
          <w:szCs w:val="20"/>
        </w:rPr>
        <w:t>至尊股票機適用於iOS 11(含)以上、Android 6(含)</w:t>
      </w:r>
      <w:r>
        <w:rPr>
          <w:rFonts w:ascii="Times New Roman" w:hAnsi="Times New Roman" w:eastAsia="標楷體" w:cs="Times New Roman"/>
          <w:spacing w:val="-6"/>
          <w:sz w:val="20"/>
          <w:szCs w:val="20"/>
        </w:rPr>
        <w:t>以上。至尊股票機資料以台灣證券交易所、財團法人中華民國櫃檯買賣中心、台灣期貨交易所公告為準，本服務資訊僅供參考，使用者依本資訊交易所發生之交易損失應自行負責，</w:t>
      </w:r>
      <w:r>
        <w:rPr>
          <w:rFonts w:hint="eastAsia" w:ascii="Times New Roman" w:hAnsi="Times New Roman" w:eastAsia="標楷體" w:cs="Times New Roman"/>
          <w:spacing w:val="-6"/>
          <w:sz w:val="20"/>
          <w:szCs w:val="20"/>
        </w:rPr>
        <w:t>中華電信</w:t>
      </w:r>
      <w:r>
        <w:rPr>
          <w:rFonts w:ascii="Times New Roman" w:hAnsi="Times New Roman" w:eastAsia="標楷體" w:cs="Times New Roman"/>
          <w:spacing w:val="-6"/>
          <w:sz w:val="20"/>
          <w:szCs w:val="20"/>
        </w:rPr>
        <w:t>對於資料內容錯誤、更新、延誤或傳輸中斷不負任何法律責任。</w:t>
      </w:r>
    </w:p>
    <w:p>
      <w:pPr>
        <w:pStyle w:val="14"/>
        <w:numPr>
          <w:ilvl w:val="0"/>
          <w:numId w:val="8"/>
        </w:numPr>
        <w:spacing w:after="36" w:afterLines="10" w:line="240" w:lineRule="exact"/>
        <w:ind w:left="567" w:leftChars="0" w:hanging="327"/>
        <w:jc w:val="both"/>
        <w:rPr>
          <w:rFonts w:ascii="Times New Roman" w:hAnsi="Times New Roman" w:eastAsia="標楷體" w:cs="Times New Roman"/>
          <w:spacing w:val="-8"/>
          <w:sz w:val="20"/>
          <w:szCs w:val="20"/>
        </w:rPr>
      </w:pPr>
      <w:r>
        <w:rPr>
          <w:rFonts w:hint="eastAsia" w:ascii="Times New Roman" w:hAnsi="Times New Roman" w:eastAsia="標楷體" w:cs="Times New Roman"/>
          <w:spacing w:val="-8"/>
          <w:sz w:val="20"/>
          <w:szCs w:val="20"/>
          <w:highlight w:val="yellow"/>
        </w:rPr>
        <w:t>來電答鈴超值包+Hami鈴聲館優惠</w:t>
      </w:r>
      <w:r>
        <w:rPr>
          <w:rFonts w:hint="eastAsia" w:ascii="Times New Roman" w:hAnsi="Times New Roman" w:eastAsia="標楷體" w:cs="Times New Roman"/>
          <w:spacing w:val="-8"/>
          <w:sz w:val="20"/>
          <w:szCs w:val="20"/>
        </w:rPr>
        <w:t>，</w:t>
      </w:r>
      <w:r>
        <w:rPr>
          <w:rFonts w:hint="eastAsia" w:ascii="Times New Roman" w:hAnsi="Times New Roman" w:eastAsia="標楷體" w:cs="Times New Roman"/>
          <w:spacing w:val="-8"/>
          <w:sz w:val="20"/>
          <w:szCs w:val="20"/>
          <w:highlight w:val="yellow"/>
        </w:rPr>
        <w:t>申租期間</w:t>
      </w:r>
      <w:r>
        <w:rPr>
          <w:rFonts w:hint="eastAsia" w:ascii="Times New Roman" w:hAnsi="Times New Roman" w:eastAsia="標楷體" w:cs="Times New Roman"/>
          <w:spacing w:val="-8"/>
          <w:sz w:val="20"/>
          <w:szCs w:val="20"/>
        </w:rPr>
        <w:t>不得單獨取消「來電答鈴基本型」、「答鈴音樂盒」及「</w:t>
      </w:r>
      <w:r>
        <w:rPr>
          <w:rFonts w:hint="eastAsia" w:ascii="Times New Roman" w:hAnsi="Times New Roman" w:eastAsia="標楷體" w:cs="Times New Roman"/>
          <w:spacing w:val="-8"/>
          <w:sz w:val="20"/>
          <w:szCs w:val="20"/>
          <w:highlight w:val="yellow"/>
        </w:rPr>
        <w:t>Hami鈴聲館基本型</w:t>
      </w:r>
      <w:r>
        <w:rPr>
          <w:rFonts w:hint="eastAsia" w:ascii="Times New Roman" w:hAnsi="Times New Roman" w:eastAsia="標楷體" w:cs="Times New Roman"/>
          <w:spacing w:val="-8"/>
          <w:sz w:val="20"/>
          <w:szCs w:val="20"/>
        </w:rPr>
        <w:t>」任一服務。答鈴音樂盒每月將會依該</w:t>
      </w:r>
      <w:r>
        <w:rPr>
          <w:rFonts w:hint="eastAsia" w:ascii="Times New Roman" w:hAnsi="Times New Roman" w:eastAsia="標楷體" w:cs="Times New Roman"/>
          <w:spacing w:val="-8"/>
          <w:sz w:val="20"/>
          <w:szCs w:val="20"/>
          <w:lang w:eastAsia="zh-HK"/>
        </w:rPr>
        <w:t>內容</w:t>
      </w:r>
      <w:r>
        <w:rPr>
          <w:rFonts w:hint="eastAsia" w:ascii="Times New Roman" w:hAnsi="Times New Roman" w:eastAsia="標楷體" w:cs="Times New Roman"/>
          <w:spacing w:val="-8"/>
          <w:sz w:val="20"/>
          <w:szCs w:val="20"/>
        </w:rPr>
        <w:t>的歌曲型態，自動更新5首答鈴，恕無法選擇歌曲內容，申租滿3個月後方可進線客服申請異動音樂盒</w:t>
      </w:r>
      <w:r>
        <w:rPr>
          <w:rFonts w:hint="eastAsia" w:ascii="Times New Roman" w:hAnsi="Times New Roman" w:eastAsia="標楷體" w:cs="Times New Roman"/>
          <w:spacing w:val="-8"/>
          <w:sz w:val="20"/>
          <w:szCs w:val="20"/>
          <w:lang w:eastAsia="zh-HK"/>
        </w:rPr>
        <w:t>內容</w:t>
      </w:r>
      <w:r>
        <w:rPr>
          <w:rFonts w:hint="eastAsia" w:ascii="Times New Roman" w:hAnsi="Times New Roman" w:eastAsia="標楷體" w:cs="Times New Roman"/>
          <w:spacing w:val="-8"/>
          <w:sz w:val="20"/>
          <w:szCs w:val="20"/>
        </w:rPr>
        <w:t>。來電答鈴超值包於合約期間內另贈送免費下載五次答鈴歌曲，</w:t>
      </w:r>
      <w:r>
        <w:rPr>
          <w:rFonts w:hint="eastAsia" w:ascii="Times New Roman" w:hAnsi="Times New Roman" w:eastAsia="標楷體" w:cs="Times New Roman"/>
          <w:spacing w:val="-8"/>
          <w:sz w:val="20"/>
          <w:szCs w:val="20"/>
          <w:highlight w:val="yellow"/>
        </w:rPr>
        <w:t>可透過手機直撥700語音、Hami來電答鈴APP（僅限</w:t>
      </w:r>
      <w:r>
        <w:rPr>
          <w:rFonts w:ascii="Times New Roman" w:hAnsi="Times New Roman" w:eastAsia="標楷體" w:cs="Times New Roman"/>
          <w:spacing w:val="-8"/>
          <w:sz w:val="20"/>
          <w:szCs w:val="20"/>
          <w:highlight w:val="yellow"/>
        </w:rPr>
        <w:t>Android</w:t>
      </w:r>
      <w:r>
        <w:rPr>
          <w:rFonts w:hint="eastAsia" w:ascii="Times New Roman" w:hAnsi="Times New Roman" w:eastAsia="標楷體" w:cs="Times New Roman"/>
          <w:spacing w:val="-8"/>
          <w:sz w:val="20"/>
          <w:szCs w:val="20"/>
          <w:highlight w:val="yellow"/>
        </w:rPr>
        <w:t>作業系統可用）或中華電信網路門市下載。</w:t>
      </w:r>
      <w:r>
        <w:rPr>
          <w:rFonts w:hint="eastAsia" w:ascii="Times New Roman" w:hAnsi="Times New Roman" w:eastAsia="標楷體" w:cs="Times New Roman"/>
          <w:spacing w:val="-8"/>
          <w:sz w:val="20"/>
          <w:szCs w:val="20"/>
        </w:rPr>
        <w:t>Hami鈴聲館適用於iOS 5.0(含)以上、Android 2.2(含)以上作業系統終端，另提供APP及電腦頁面下載鈴聲，本服務每月可下載6首歌曲，當月可下載曲數將於每月1日重新計算，未下載曲數隔月不累計；若次數</w:t>
      </w:r>
      <w:r>
        <w:rPr>
          <w:rFonts w:hint="eastAsia" w:ascii="Times New Roman" w:hAnsi="Times New Roman" w:eastAsia="標楷體" w:cs="Times New Roman"/>
          <w:spacing w:val="-6"/>
          <w:sz w:val="20"/>
          <w:szCs w:val="20"/>
        </w:rPr>
        <w:t>不足</w:t>
      </w:r>
      <w:r>
        <w:rPr>
          <w:rFonts w:hint="eastAsia" w:ascii="Times New Roman" w:hAnsi="Times New Roman" w:eastAsia="標楷體" w:cs="Times New Roman"/>
          <w:spacing w:val="-8"/>
          <w:sz w:val="20"/>
          <w:szCs w:val="20"/>
        </w:rPr>
        <w:t>時，本服務用戶可以單次購買，鈴聲20元/首。</w:t>
      </w:r>
    </w:p>
    <w:p>
      <w:pPr>
        <w:pStyle w:val="14"/>
        <w:numPr>
          <w:ilvl w:val="0"/>
          <w:numId w:val="8"/>
        </w:numPr>
        <w:spacing w:after="36" w:afterLines="10" w:line="240" w:lineRule="exact"/>
        <w:ind w:left="567" w:leftChars="0" w:hanging="327"/>
        <w:jc w:val="both"/>
        <w:rPr>
          <w:rFonts w:ascii="Times New Roman" w:hAnsi="Times New Roman" w:eastAsia="標楷體" w:cs="Times New Roman"/>
          <w:spacing w:val="-8"/>
          <w:sz w:val="20"/>
          <w:szCs w:val="20"/>
        </w:rPr>
      </w:pPr>
      <w:r>
        <w:rPr>
          <w:rFonts w:hint="eastAsia" w:ascii="Times New Roman" w:hAnsi="Times New Roman" w:eastAsia="標楷體" w:cs="Times New Roman"/>
          <w:spacing w:val="-6"/>
          <w:sz w:val="20"/>
          <w:szCs w:val="20"/>
        </w:rPr>
        <w:t>來電答鈴超值包+色情守門員行動版優惠，申租期間不得單獨取消「來電答鈴基本型」、「答鈴音樂盒」及「色情守門員行動版」任一服務。答鈴音樂盒每月將會依該</w:t>
      </w:r>
      <w:r>
        <w:rPr>
          <w:rFonts w:hint="eastAsia" w:ascii="Times New Roman" w:hAnsi="Times New Roman" w:eastAsia="標楷體" w:cs="Times New Roman"/>
          <w:spacing w:val="-8"/>
          <w:sz w:val="20"/>
          <w:szCs w:val="20"/>
          <w:lang w:eastAsia="zh-HK"/>
        </w:rPr>
        <w:t>內容</w:t>
      </w:r>
      <w:r>
        <w:rPr>
          <w:rFonts w:hint="eastAsia" w:ascii="Times New Roman" w:hAnsi="Times New Roman" w:eastAsia="標楷體" w:cs="Times New Roman"/>
          <w:spacing w:val="-6"/>
          <w:sz w:val="20"/>
          <w:szCs w:val="20"/>
        </w:rPr>
        <w:t>的歌曲型態，自動更新5首答鈴，恕無法選擇歌曲內容，申租滿3個月後方可進線客服申請異動音樂盒</w:t>
      </w:r>
      <w:r>
        <w:rPr>
          <w:rFonts w:hint="eastAsia" w:ascii="Times New Roman" w:hAnsi="Times New Roman" w:eastAsia="標楷體" w:cs="Times New Roman"/>
          <w:spacing w:val="-8"/>
          <w:sz w:val="20"/>
          <w:szCs w:val="20"/>
          <w:lang w:eastAsia="zh-HK"/>
        </w:rPr>
        <w:t>內容</w:t>
      </w:r>
      <w:r>
        <w:rPr>
          <w:rFonts w:hint="eastAsia" w:ascii="Times New Roman" w:hAnsi="Times New Roman" w:eastAsia="標楷體" w:cs="Times New Roman"/>
          <w:spacing w:val="-6"/>
          <w:sz w:val="20"/>
          <w:szCs w:val="20"/>
        </w:rPr>
        <w:t>。來電答鈴超值包於合約期間內另贈送免費下載五次答鈴歌曲，</w:t>
      </w:r>
      <w:r>
        <w:rPr>
          <w:rFonts w:hint="eastAsia" w:ascii="Times New Roman" w:hAnsi="Times New Roman" w:eastAsia="標楷體" w:cs="Times New Roman"/>
          <w:spacing w:val="-8"/>
          <w:sz w:val="20"/>
          <w:szCs w:val="20"/>
          <w:highlight w:val="yellow"/>
        </w:rPr>
        <w:t>可透過手機直撥700語音、H</w:t>
      </w:r>
      <w:r>
        <w:rPr>
          <w:rFonts w:ascii="Times New Roman" w:hAnsi="Times New Roman" w:eastAsia="標楷體" w:cs="Times New Roman"/>
          <w:spacing w:val="-8"/>
          <w:sz w:val="20"/>
          <w:szCs w:val="20"/>
          <w:highlight w:val="yellow"/>
        </w:rPr>
        <w:t>ami</w:t>
      </w:r>
      <w:r>
        <w:rPr>
          <w:rFonts w:hint="eastAsia" w:ascii="Times New Roman" w:hAnsi="Times New Roman" w:eastAsia="標楷體" w:cs="Times New Roman"/>
          <w:spacing w:val="-8"/>
          <w:sz w:val="20"/>
          <w:szCs w:val="20"/>
          <w:highlight w:val="yellow"/>
        </w:rPr>
        <w:t>來電答鈴APP（僅限</w:t>
      </w:r>
      <w:r>
        <w:rPr>
          <w:rFonts w:ascii="Times New Roman" w:hAnsi="Times New Roman" w:eastAsia="標楷體" w:cs="Times New Roman"/>
          <w:spacing w:val="-8"/>
          <w:sz w:val="20"/>
          <w:szCs w:val="20"/>
          <w:highlight w:val="yellow"/>
        </w:rPr>
        <w:t>Android</w:t>
      </w:r>
      <w:r>
        <w:rPr>
          <w:rFonts w:hint="eastAsia" w:ascii="Times New Roman" w:hAnsi="Times New Roman" w:eastAsia="標楷體" w:cs="Times New Roman"/>
          <w:spacing w:val="-8"/>
          <w:sz w:val="20"/>
          <w:szCs w:val="20"/>
          <w:highlight w:val="yellow"/>
        </w:rPr>
        <w:t>作業系統可用）或中華電信網路門市下載</w:t>
      </w:r>
      <w:r>
        <w:rPr>
          <w:rFonts w:hint="eastAsia" w:ascii="Times New Roman" w:hAnsi="Times New Roman" w:eastAsia="標楷體" w:cs="Times New Roman"/>
          <w:spacing w:val="-6"/>
          <w:sz w:val="20"/>
          <w:szCs w:val="20"/>
          <w:highlight w:val="yellow"/>
        </w:rPr>
        <w:t>。</w:t>
      </w:r>
      <w:r>
        <w:rPr>
          <w:rFonts w:hint="eastAsia" w:ascii="Times New Roman" w:hAnsi="Times New Roman" w:eastAsia="標楷體" w:cs="Times New Roman"/>
          <w:spacing w:val="-6"/>
          <w:sz w:val="20"/>
          <w:szCs w:val="20"/>
        </w:rPr>
        <w:t>色情守門員行動版雖可嚴密檢核並監控所有不當網頁，但全世界每天會有數百個新的不當網站產生，故系統無法做到百分之百即時防堵。由於網域名稱變化或IP位址改變，可能會導致本服務誤判，造成誤阻擋。因本服務主要針對網際網路URL所連結內容加以判斷過濾，若客戶透過 FTP、P2P分享軟體或點對點方式下載網際網路內容，因屬個人終端設備與該伺服器之連接行為，故不在此限。客戶如想針對E-mail內文或附加檔方式所傳送情色等不當內容圖片進行過濾，則須透過郵件服務業者提供，非屬本服務涵蓋範圍，但E-mail內文中若有不當URL連結則本服務可進行阻擋。</w:t>
      </w:r>
    </w:p>
    <w:p>
      <w:pPr>
        <w:pStyle w:val="14"/>
        <w:numPr>
          <w:ilvl w:val="0"/>
          <w:numId w:val="8"/>
        </w:numPr>
        <w:spacing w:after="36" w:afterLines="10" w:line="240" w:lineRule="exact"/>
        <w:ind w:left="567" w:leftChars="0" w:hanging="327"/>
        <w:jc w:val="both"/>
        <w:rPr>
          <w:rFonts w:ascii="Times New Roman" w:hAnsi="Times New Roman" w:eastAsia="標楷體" w:cs="Times New Roman"/>
          <w:spacing w:val="-6"/>
          <w:sz w:val="20"/>
          <w:szCs w:val="20"/>
        </w:rPr>
      </w:pPr>
      <w:r>
        <w:rPr>
          <w:rFonts w:hint="eastAsia" w:ascii="Times New Roman" w:hAnsi="Times New Roman" w:eastAsia="標楷體" w:cs="Times New Roman"/>
          <w:spacing w:val="-6"/>
          <w:sz w:val="20"/>
          <w:szCs w:val="20"/>
        </w:rPr>
        <w:t>來電答鈴超值包+ CHT Wi-Fi優惠，申租期間不得單獨取消「來電答鈴基本型」、「答鈴音樂盒」及「CHT Wi-Fi」任一服務。「來電答鈴超值包」於合約期間後月租費恢復原價80元/月計費；CHT Wi-Fi（中華電信Wi-Fi無線上網）於合約期間後自動停止優惠。答鈴音樂盒每月將會依該內容的歌曲型態，自動更新5首答鈴，恕無法選擇歌曲內容，申租滿3個月後方可進線客服申請異動音樂盒內容。來電答鈴超值包於合約期間內另贈送免費下載五次答鈴歌曲，</w:t>
      </w:r>
      <w:r>
        <w:rPr>
          <w:rFonts w:hint="eastAsia" w:ascii="Times New Roman" w:hAnsi="Times New Roman" w:eastAsia="標楷體" w:cs="Times New Roman"/>
          <w:spacing w:val="-8"/>
          <w:sz w:val="20"/>
          <w:szCs w:val="20"/>
          <w:highlight w:val="yellow"/>
        </w:rPr>
        <w:t>可透過手機直撥700語音、H</w:t>
      </w:r>
      <w:r>
        <w:rPr>
          <w:rFonts w:ascii="Times New Roman" w:hAnsi="Times New Roman" w:eastAsia="標楷體" w:cs="Times New Roman"/>
          <w:spacing w:val="-8"/>
          <w:sz w:val="20"/>
          <w:szCs w:val="20"/>
          <w:highlight w:val="yellow"/>
        </w:rPr>
        <w:t>ami</w:t>
      </w:r>
      <w:r>
        <w:rPr>
          <w:rFonts w:hint="eastAsia" w:ascii="Times New Roman" w:hAnsi="Times New Roman" w:eastAsia="標楷體" w:cs="Times New Roman"/>
          <w:spacing w:val="-8"/>
          <w:sz w:val="20"/>
          <w:szCs w:val="20"/>
          <w:highlight w:val="yellow"/>
        </w:rPr>
        <w:t>來電答鈴APP（僅限</w:t>
      </w:r>
      <w:r>
        <w:rPr>
          <w:rFonts w:ascii="Times New Roman" w:hAnsi="Times New Roman" w:eastAsia="標楷體" w:cs="Times New Roman"/>
          <w:spacing w:val="-8"/>
          <w:sz w:val="20"/>
          <w:szCs w:val="20"/>
          <w:highlight w:val="yellow"/>
        </w:rPr>
        <w:t>Android</w:t>
      </w:r>
      <w:r>
        <w:rPr>
          <w:rFonts w:hint="eastAsia" w:ascii="Times New Roman" w:hAnsi="Times New Roman" w:eastAsia="標楷體" w:cs="Times New Roman"/>
          <w:spacing w:val="-8"/>
          <w:sz w:val="20"/>
          <w:szCs w:val="20"/>
          <w:highlight w:val="yellow"/>
        </w:rPr>
        <w:t>作業系統可用）或中華電信網路門市下載</w:t>
      </w:r>
      <w:r>
        <w:rPr>
          <w:rFonts w:hint="eastAsia" w:ascii="Times New Roman" w:hAnsi="Times New Roman" w:eastAsia="標楷體" w:cs="Times New Roman"/>
          <w:spacing w:val="-6"/>
          <w:sz w:val="20"/>
          <w:szCs w:val="20"/>
          <w:highlight w:val="yellow"/>
        </w:rPr>
        <w:t>。</w:t>
      </w:r>
      <w:r>
        <w:rPr>
          <w:rFonts w:hint="eastAsia" w:ascii="Times New Roman" w:hAnsi="Times New Roman" w:eastAsia="標楷體" w:cs="Times New Roman"/>
          <w:spacing w:val="-6"/>
          <w:sz w:val="20"/>
          <w:szCs w:val="20"/>
        </w:rPr>
        <w:t>申辦CHT Wi-Fi客戶，請使用行動電話及CHT會員密碼認證機制。Wi-Fi網路品質依國際標準歸類為「best effort」模式，以中華電信採用產品技術可達之範圍為限，實際無線上網速率受連網終端設備之性能、擺放位置、空間距離、建物(裝潢)遮蔽、環境(溫濕度)變因、電磁波同頻段干擾、及到訪網站之連外頻寬…等眾多因素影響，不保證與客戶租用HiNet之有線頻寬及測速網站顯示之速率相符，亦無最低速率保證。Wi-Fi易因環境及無線傳輸技術等（諸如：微波爐、無線電話、藍牙裝置、其他Wi-Fi AP…等）因素影響，產生射頻干擾（如封包遺失、瞬斷…等），如因而導致直接或間接之損害或損失時，中華電信不負任何損害賠償責任。</w:t>
      </w:r>
    </w:p>
    <w:p>
      <w:pPr>
        <w:pStyle w:val="14"/>
        <w:numPr>
          <w:ilvl w:val="0"/>
          <w:numId w:val="8"/>
        </w:numPr>
        <w:spacing w:after="180" w:afterLines="50" w:line="240" w:lineRule="exact"/>
        <w:ind w:left="567" w:leftChars="0" w:hanging="329"/>
        <w:jc w:val="both"/>
        <w:rPr>
          <w:rFonts w:ascii="Times New Roman" w:hAnsi="Times New Roman" w:eastAsia="標楷體" w:cs="Times New Roman"/>
          <w:spacing w:val="-6"/>
          <w:sz w:val="20"/>
          <w:szCs w:val="20"/>
        </w:rPr>
      </w:pPr>
      <w:r>
        <w:rPr>
          <w:rFonts w:hint="eastAsia" w:ascii="Times New Roman" w:hAnsi="Times New Roman" w:eastAsia="標楷體" w:cs="Times New Roman"/>
          <w:spacing w:val="-6"/>
          <w:sz w:val="20"/>
          <w:szCs w:val="20"/>
        </w:rPr>
        <w:t>是方</w:t>
      </w:r>
      <w:r>
        <w:rPr>
          <w:rFonts w:ascii="Times New Roman" w:hAnsi="Times New Roman" w:eastAsia="標楷體" w:cs="Times New Roman"/>
          <w:spacing w:val="-6"/>
          <w:sz w:val="20"/>
          <w:szCs w:val="20"/>
        </w:rPr>
        <w:t>i</w:t>
      </w:r>
      <w:r>
        <w:rPr>
          <w:rFonts w:hint="eastAsia" w:ascii="Times New Roman" w:hAnsi="Times New Roman" w:eastAsia="標楷體" w:cs="Times New Roman"/>
          <w:spacing w:val="-6"/>
          <w:sz w:val="20"/>
          <w:szCs w:val="20"/>
        </w:rPr>
        <w:t>健康適用於</w:t>
      </w:r>
      <w:r>
        <w:rPr>
          <w:rFonts w:ascii="Times New Roman" w:hAnsi="Times New Roman" w:eastAsia="標楷體" w:cs="Times New Roman"/>
          <w:spacing w:val="-6"/>
          <w:sz w:val="20"/>
          <w:szCs w:val="20"/>
        </w:rPr>
        <w:t>iOS12.0 (</w:t>
      </w:r>
      <w:r>
        <w:rPr>
          <w:rFonts w:hint="eastAsia" w:ascii="Times New Roman" w:hAnsi="Times New Roman" w:eastAsia="標楷體" w:cs="Times New Roman"/>
          <w:spacing w:val="-6"/>
          <w:sz w:val="20"/>
          <w:szCs w:val="20"/>
        </w:rPr>
        <w:t>含</w:t>
      </w:r>
      <w:r>
        <w:rPr>
          <w:rFonts w:ascii="Times New Roman" w:hAnsi="Times New Roman" w:eastAsia="標楷體" w:cs="Times New Roman"/>
          <w:spacing w:val="-6"/>
          <w:sz w:val="20"/>
          <w:szCs w:val="20"/>
        </w:rPr>
        <w:t>)</w:t>
      </w:r>
      <w:r>
        <w:rPr>
          <w:rFonts w:hint="eastAsia" w:ascii="Times New Roman" w:hAnsi="Times New Roman" w:eastAsia="標楷體" w:cs="Times New Roman"/>
          <w:spacing w:val="-6"/>
          <w:sz w:val="20"/>
          <w:szCs w:val="20"/>
        </w:rPr>
        <w:t>及以上版本裝置，</w:t>
      </w:r>
      <w:r>
        <w:rPr>
          <w:rFonts w:ascii="Times New Roman" w:hAnsi="Times New Roman" w:eastAsia="標楷體" w:cs="Times New Roman"/>
          <w:spacing w:val="-6"/>
          <w:sz w:val="20"/>
          <w:szCs w:val="20"/>
        </w:rPr>
        <w:t>Android 5.0 (</w:t>
      </w:r>
      <w:r>
        <w:rPr>
          <w:rFonts w:hint="eastAsia" w:ascii="Times New Roman" w:hAnsi="Times New Roman" w:eastAsia="標楷體" w:cs="Times New Roman"/>
          <w:spacing w:val="-6"/>
          <w:sz w:val="20"/>
          <w:szCs w:val="20"/>
        </w:rPr>
        <w:t>含</w:t>
      </w:r>
      <w:r>
        <w:rPr>
          <w:rFonts w:ascii="Times New Roman" w:hAnsi="Times New Roman" w:eastAsia="標楷體" w:cs="Times New Roman"/>
          <w:spacing w:val="-6"/>
          <w:sz w:val="20"/>
          <w:szCs w:val="20"/>
        </w:rPr>
        <w:t>)</w:t>
      </w:r>
      <w:r>
        <w:rPr>
          <w:rFonts w:hint="eastAsia" w:ascii="Times New Roman" w:hAnsi="Times New Roman" w:eastAsia="標楷體" w:cs="Times New Roman"/>
          <w:spacing w:val="-6"/>
          <w:sz w:val="20"/>
          <w:szCs w:val="20"/>
        </w:rPr>
        <w:t>及以上版本裝置。可支援</w:t>
      </w:r>
      <w:r>
        <w:rPr>
          <w:rFonts w:ascii="Times New Roman" w:hAnsi="Times New Roman" w:eastAsia="標楷體" w:cs="Times New Roman"/>
          <w:spacing w:val="-6"/>
          <w:sz w:val="20"/>
          <w:szCs w:val="20"/>
        </w:rPr>
        <w:t>Apple Health Kit</w:t>
      </w:r>
      <w:r>
        <w:rPr>
          <w:rFonts w:hint="eastAsia" w:ascii="Times New Roman" w:hAnsi="Times New Roman" w:eastAsia="標楷體" w:cs="Times New Roman"/>
          <w:spacing w:val="-6"/>
          <w:sz w:val="20"/>
          <w:szCs w:val="20"/>
        </w:rPr>
        <w:t>、</w:t>
      </w:r>
      <w:r>
        <w:rPr>
          <w:rFonts w:ascii="Times New Roman" w:hAnsi="Times New Roman" w:eastAsia="標楷體" w:cs="Times New Roman"/>
          <w:spacing w:val="-6"/>
          <w:sz w:val="20"/>
          <w:szCs w:val="20"/>
        </w:rPr>
        <w:t>Google Fit</w:t>
      </w:r>
      <w:r>
        <w:rPr>
          <w:rFonts w:hint="eastAsia" w:ascii="Times New Roman" w:hAnsi="Times New Roman" w:eastAsia="標楷體" w:cs="Times New Roman"/>
          <w:spacing w:val="-6"/>
          <w:sz w:val="20"/>
          <w:szCs w:val="20"/>
        </w:rPr>
        <w:t>、</w:t>
      </w:r>
      <w:r>
        <w:rPr>
          <w:rFonts w:ascii="Times New Roman" w:hAnsi="Times New Roman" w:eastAsia="標楷體" w:cs="Times New Roman"/>
          <w:spacing w:val="-6"/>
          <w:sz w:val="20"/>
          <w:szCs w:val="20"/>
        </w:rPr>
        <w:t>Garmin Connect</w:t>
      </w:r>
      <w:r>
        <w:rPr>
          <w:rFonts w:hint="eastAsia" w:ascii="Times New Roman" w:hAnsi="Times New Roman" w:eastAsia="標楷體" w:cs="Times New Roman"/>
          <w:spacing w:val="-6"/>
          <w:sz w:val="20"/>
          <w:szCs w:val="20"/>
        </w:rPr>
        <w:t>穿戴裝置，及指定機型之藍芽血糖機、血壓計、體重機等資料傳傳輸，詳細支援機型請參考：是方</w:t>
      </w:r>
      <w:r>
        <w:rPr>
          <w:rFonts w:ascii="Times New Roman" w:hAnsi="Times New Roman" w:eastAsia="標楷體" w:cs="Times New Roman"/>
          <w:spacing w:val="-6"/>
          <w:sz w:val="20"/>
          <w:szCs w:val="20"/>
        </w:rPr>
        <w:t>i</w:t>
      </w:r>
      <w:r>
        <w:rPr>
          <w:rFonts w:hint="eastAsia" w:ascii="Times New Roman" w:hAnsi="Times New Roman" w:eastAsia="標楷體" w:cs="Times New Roman"/>
          <w:spacing w:val="-6"/>
          <w:sz w:val="20"/>
          <w:szCs w:val="20"/>
        </w:rPr>
        <w:t>健康服務官網</w:t>
      </w:r>
      <w:r>
        <w:rPr>
          <w:rFonts w:ascii="Times New Roman" w:hAnsi="Times New Roman" w:eastAsia="標楷體" w:cs="Times New Roman"/>
          <w:spacing w:val="-6"/>
          <w:sz w:val="20"/>
          <w:szCs w:val="20"/>
        </w:rPr>
        <w:t xml:space="preserve">: </w:t>
      </w:r>
      <w:r>
        <w:fldChar w:fldCharType="begin"/>
      </w:r>
      <w:r>
        <w:instrText xml:space="preserve"> HYPERLINK "https://ihealtho.chiefappc.com/faq" </w:instrText>
      </w:r>
      <w:r>
        <w:fldChar w:fldCharType="separate"/>
      </w:r>
      <w:r>
        <w:rPr>
          <w:rFonts w:ascii="Times New Roman" w:hAnsi="Times New Roman" w:eastAsia="標楷體" w:cs="Times New Roman"/>
          <w:spacing w:val="-6"/>
          <w:sz w:val="20"/>
          <w:szCs w:val="20"/>
        </w:rPr>
        <w:t>https://ihealtho.chiefappc.com/faq</w:t>
      </w:r>
      <w:r>
        <w:rPr>
          <w:rFonts w:ascii="Times New Roman" w:hAnsi="Times New Roman" w:eastAsia="標楷體" w:cs="Times New Roman"/>
          <w:spacing w:val="-6"/>
          <w:sz w:val="20"/>
          <w:szCs w:val="20"/>
        </w:rPr>
        <w:fldChar w:fldCharType="end"/>
      </w:r>
      <w:r>
        <w:rPr>
          <w:rFonts w:hint="eastAsia" w:ascii="Times New Roman" w:hAnsi="Times New Roman" w:eastAsia="標楷體" w:cs="Times New Roman"/>
          <w:spacing w:val="-6"/>
          <w:sz w:val="20"/>
          <w:szCs w:val="20"/>
        </w:rPr>
        <w:t>。</w:t>
      </w:r>
    </w:p>
    <w:p>
      <w:pPr>
        <w:pStyle w:val="14"/>
        <w:numPr>
          <w:ilvl w:val="0"/>
          <w:numId w:val="2"/>
        </w:numPr>
        <w:spacing w:after="72" w:afterLines="20" w:line="220" w:lineRule="exact"/>
        <w:ind w:leftChars="0"/>
        <w:jc w:val="both"/>
        <w:rPr>
          <w:rFonts w:ascii="標楷體" w:hAnsi="標楷體" w:eastAsia="標楷體"/>
          <w:sz w:val="20"/>
          <w:szCs w:val="20"/>
        </w:rPr>
      </w:pPr>
      <w:r>
        <w:rPr>
          <w:rFonts w:hint="eastAsia" w:ascii="標楷體" w:hAnsi="標楷體" w:eastAsia="標楷體"/>
          <w:sz w:val="20"/>
          <w:szCs w:val="20"/>
        </w:rPr>
        <w:t>參加「精采5G方案(限購機方案)」選搭</w:t>
      </w:r>
      <w:r>
        <w:rPr>
          <w:rFonts w:hint="eastAsia" w:ascii="標楷體" w:hAnsi="標楷體" w:eastAsia="標楷體"/>
          <w:b/>
          <w:sz w:val="20"/>
          <w:szCs w:val="20"/>
        </w:rPr>
        <w:t>i寶貝智慧音箱</w:t>
      </w:r>
      <w:r>
        <w:rPr>
          <w:rFonts w:hint="eastAsia" w:ascii="標楷體" w:hAnsi="標楷體" w:eastAsia="標楷體"/>
          <w:sz w:val="20"/>
          <w:szCs w:val="20"/>
        </w:rPr>
        <w:t>需搭配「</w:t>
      </w:r>
      <w:r>
        <w:rPr>
          <w:rFonts w:hint="eastAsia" w:ascii="標楷體" w:hAnsi="標楷體" w:eastAsia="標楷體"/>
          <w:b/>
          <w:sz w:val="20"/>
          <w:szCs w:val="20"/>
        </w:rPr>
        <w:t>i寶貝智慧聲控</w:t>
      </w:r>
      <w:r>
        <w:rPr>
          <w:rFonts w:hint="eastAsia" w:ascii="標楷體" w:hAnsi="標楷體" w:eastAsia="標楷體"/>
          <w:sz w:val="20"/>
          <w:szCs w:val="20"/>
        </w:rPr>
        <w:t>」服務方能使用完整情境。請勾選同意申租「i寶貝智慧聲控」服務：</w:t>
      </w:r>
    </w:p>
    <w:tbl>
      <w:tblPr>
        <w:tblStyle w:val="10"/>
        <w:tblW w:w="1061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03"/>
        <w:gridCol w:w="2693"/>
        <w:gridCol w:w="3402"/>
        <w:gridCol w:w="31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403" w:type="dxa"/>
            <w:tcBorders>
              <w:top w:val="single" w:color="auto" w:sz="12" w:space="0"/>
              <w:bottom w:val="single" w:color="auto" w:sz="6" w:space="0"/>
              <w:right w:val="single" w:color="auto" w:sz="4" w:space="0"/>
            </w:tcBorders>
            <w:shd w:val="clear" w:color="auto" w:fill="FFE599" w:themeFill="accent4" w:themeFillTint="66"/>
            <w:vAlign w:val="center"/>
          </w:tcPr>
          <w:p>
            <w:pPr>
              <w:spacing w:line="200" w:lineRule="exact"/>
              <w:ind w:left="-2" w:leftChars="-50" w:right="-79" w:rightChars="-33" w:hanging="118" w:hangingChars="66"/>
              <w:jc w:val="center"/>
              <w:rPr>
                <w:rFonts w:ascii="Times New Roman" w:hAnsi="Times New Roman" w:eastAsia="標楷體" w:cs="Times New Roman"/>
                <w:b/>
                <w:kern w:val="0"/>
                <w:sz w:val="18"/>
                <w:szCs w:val="18"/>
              </w:rPr>
            </w:pPr>
            <w:r>
              <w:rPr>
                <w:rFonts w:hint="eastAsia" w:ascii="Times New Roman" w:hAnsi="Times New Roman" w:eastAsia="標楷體" w:cs="Times New Roman"/>
                <w:b/>
                <w:kern w:val="0"/>
                <w:sz w:val="18"/>
                <w:szCs w:val="18"/>
              </w:rPr>
              <w:t>同意申租</w:t>
            </w:r>
          </w:p>
        </w:tc>
        <w:tc>
          <w:tcPr>
            <w:tcW w:w="2693" w:type="dxa"/>
            <w:tcBorders>
              <w:top w:val="single" w:color="auto" w:sz="12" w:space="0"/>
              <w:left w:val="single" w:color="auto" w:sz="4" w:space="0"/>
              <w:bottom w:val="single" w:color="auto" w:sz="6" w:space="0"/>
            </w:tcBorders>
            <w:shd w:val="clear" w:color="auto" w:fill="FFE599" w:themeFill="accent4" w:themeFillTint="66"/>
            <w:vAlign w:val="center"/>
          </w:tcPr>
          <w:p>
            <w:pPr>
              <w:spacing w:line="200" w:lineRule="exact"/>
              <w:ind w:right="-79" w:rightChars="-33"/>
              <w:jc w:val="center"/>
              <w:rPr>
                <w:rFonts w:ascii="Times New Roman" w:hAnsi="Times New Roman" w:eastAsia="標楷體" w:cs="Times New Roman"/>
                <w:b/>
                <w:kern w:val="0"/>
                <w:sz w:val="18"/>
                <w:szCs w:val="18"/>
              </w:rPr>
            </w:pPr>
            <w:r>
              <w:rPr>
                <w:rFonts w:ascii="Times New Roman" w:hAnsi="Times New Roman" w:eastAsia="標楷體" w:cs="Times New Roman"/>
                <w:b/>
                <w:kern w:val="0"/>
                <w:sz w:val="18"/>
                <w:szCs w:val="18"/>
              </w:rPr>
              <w:t>加值服務項目</w:t>
            </w:r>
          </w:p>
        </w:tc>
        <w:tc>
          <w:tcPr>
            <w:tcW w:w="3402" w:type="dxa"/>
            <w:tcBorders>
              <w:top w:val="single" w:color="auto" w:sz="12" w:space="0"/>
              <w:bottom w:val="single" w:color="auto" w:sz="6" w:space="0"/>
            </w:tcBorders>
            <w:shd w:val="clear" w:color="auto" w:fill="auto"/>
            <w:vAlign w:val="center"/>
          </w:tcPr>
          <w:p>
            <w:pPr>
              <w:spacing w:line="220" w:lineRule="exact"/>
              <w:ind w:left="-120" w:leftChars="-50" w:right="-120" w:rightChars="-50"/>
              <w:jc w:val="center"/>
              <w:rPr>
                <w:rFonts w:ascii="Times New Roman" w:hAnsi="Times New Roman" w:eastAsia="標楷體" w:cs="Times New Roman"/>
                <w:b/>
                <w:kern w:val="0"/>
                <w:sz w:val="18"/>
                <w:szCs w:val="18"/>
              </w:rPr>
            </w:pPr>
            <w:r>
              <w:rPr>
                <w:rFonts w:hint="eastAsia" w:ascii="Times New Roman" w:hAnsi="Times New Roman" w:eastAsia="標楷體" w:cs="Times New Roman"/>
                <w:b/>
                <w:kern w:val="0"/>
                <w:sz w:val="18"/>
                <w:szCs w:val="18"/>
              </w:rPr>
              <w:t>適用</w:t>
            </w:r>
            <w:r>
              <w:rPr>
                <w:rFonts w:ascii="Times New Roman" w:hAnsi="Times New Roman" w:eastAsia="標楷體" w:cs="Times New Roman"/>
                <w:b/>
                <w:kern w:val="0"/>
                <w:sz w:val="18"/>
                <w:szCs w:val="18"/>
              </w:rPr>
              <w:t>優惠方案</w:t>
            </w:r>
          </w:p>
        </w:tc>
        <w:tc>
          <w:tcPr>
            <w:tcW w:w="3119" w:type="dxa"/>
            <w:tcBorders>
              <w:top w:val="single" w:color="auto" w:sz="12" w:space="0"/>
              <w:bottom w:val="single" w:color="auto" w:sz="6" w:space="0"/>
            </w:tcBorders>
            <w:shd w:val="clear" w:color="auto" w:fill="auto"/>
            <w:vAlign w:val="center"/>
          </w:tcPr>
          <w:p>
            <w:pPr>
              <w:spacing w:line="220" w:lineRule="exact"/>
              <w:ind w:left="-120" w:leftChars="-50" w:right="-120" w:rightChars="-50"/>
              <w:jc w:val="center"/>
              <w:rPr>
                <w:rFonts w:ascii="Times New Roman" w:hAnsi="Times New Roman" w:eastAsia="標楷體" w:cs="Times New Roman"/>
                <w:b/>
                <w:bCs/>
                <w:sz w:val="18"/>
                <w:szCs w:val="18"/>
              </w:rPr>
            </w:pPr>
            <w:r>
              <w:rPr>
                <w:rFonts w:ascii="Times New Roman" w:hAnsi="Times New Roman" w:eastAsia="標楷體" w:cs="Times New Roman"/>
                <w:b/>
                <w:bCs/>
                <w:sz w:val="18"/>
                <w:szCs w:val="18"/>
              </w:rPr>
              <w:t>優惠月租費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403" w:type="dxa"/>
            <w:tcBorders>
              <w:top w:val="single" w:color="auto" w:sz="6" w:space="0"/>
              <w:bottom w:val="single" w:color="auto" w:sz="6" w:space="0"/>
              <w:right w:val="single" w:color="auto" w:sz="4" w:space="0"/>
            </w:tcBorders>
            <w:shd w:val="clear" w:color="auto" w:fill="FFE599" w:themeFill="accent4" w:themeFillTint="66"/>
            <w:vAlign w:val="center"/>
          </w:tcPr>
          <w:p>
            <w:pPr>
              <w:spacing w:line="240" w:lineRule="exact"/>
              <w:ind w:left="350" w:leftChars="-49" w:right="-79" w:rightChars="-33" w:hanging="468" w:hangingChars="260"/>
              <w:jc w:val="center"/>
              <w:rPr>
                <w:rFonts w:ascii="Times New Roman" w:hAnsi="Times New Roman" w:eastAsia="標楷體" w:cs="Times New Roman"/>
                <w:b/>
                <w:kern w:val="0"/>
                <w:sz w:val="18"/>
                <w:szCs w:val="18"/>
              </w:rPr>
            </w:pPr>
            <w:r>
              <w:rPr>
                <w:rFonts w:ascii="Times New Roman" w:hAnsi="Times New Roman" w:eastAsia="標楷體" w:cs="Times New Roman"/>
                <w:b/>
                <w:kern w:val="0"/>
                <w:sz w:val="18"/>
                <w:szCs w:val="18"/>
              </w:rPr>
              <w:sym w:font="Wingdings 2" w:char="F0A3"/>
            </w:r>
          </w:p>
        </w:tc>
        <w:tc>
          <w:tcPr>
            <w:tcW w:w="2693" w:type="dxa"/>
            <w:tcBorders>
              <w:top w:val="single" w:color="auto" w:sz="6" w:space="0"/>
              <w:left w:val="single" w:color="auto" w:sz="4" w:space="0"/>
              <w:bottom w:val="single" w:color="auto" w:sz="6" w:space="0"/>
            </w:tcBorders>
            <w:shd w:val="clear" w:color="auto" w:fill="FFE599" w:themeFill="accent4" w:themeFillTint="66"/>
            <w:vAlign w:val="center"/>
          </w:tcPr>
          <w:p>
            <w:pPr>
              <w:spacing w:line="240" w:lineRule="exact"/>
              <w:ind w:left="-2" w:leftChars="-45" w:right="-79" w:rightChars="-33" w:hanging="106" w:hangingChars="59"/>
              <w:jc w:val="center"/>
              <w:rPr>
                <w:rFonts w:ascii="Times New Roman" w:hAnsi="Times New Roman" w:eastAsia="標楷體" w:cs="Times New Roman"/>
                <w:kern w:val="0"/>
                <w:sz w:val="18"/>
                <w:szCs w:val="18"/>
              </w:rPr>
            </w:pPr>
            <w:r>
              <w:rPr>
                <w:rFonts w:hint="eastAsia" w:ascii="標楷體" w:hAnsi="標楷體" w:eastAsia="標楷體" w:cs="Times New Roman"/>
                <w:b/>
                <w:bCs/>
                <w:sz w:val="18"/>
                <w:szCs w:val="18"/>
              </w:rPr>
              <w:t>i寶貝智慧聲控</w:t>
            </w:r>
          </w:p>
        </w:tc>
        <w:tc>
          <w:tcPr>
            <w:tcW w:w="3402" w:type="dxa"/>
            <w:tcBorders>
              <w:top w:val="single" w:color="auto" w:sz="6" w:space="0"/>
              <w:bottom w:val="single" w:color="auto" w:sz="6" w:space="0"/>
            </w:tcBorders>
            <w:shd w:val="clear" w:color="auto" w:fill="auto"/>
            <w:vAlign w:val="center"/>
          </w:tcPr>
          <w:p>
            <w:pPr>
              <w:spacing w:line="240" w:lineRule="exact"/>
              <w:ind w:right="-120" w:rightChars="-50"/>
              <w:jc w:val="center"/>
              <w:rPr>
                <w:rFonts w:ascii="Times New Roman" w:hAnsi="Times New Roman" w:eastAsia="標楷體" w:cs="Times New Roman"/>
                <w:kern w:val="0"/>
                <w:sz w:val="16"/>
                <w:szCs w:val="16"/>
              </w:rPr>
            </w:pPr>
            <w:r>
              <w:rPr>
                <w:rFonts w:hint="eastAsia" w:ascii="Times New Roman" w:hAnsi="Times New Roman" w:eastAsia="標楷體" w:cs="Times New Roman"/>
                <w:kern w:val="0"/>
                <w:sz w:val="18"/>
                <w:szCs w:val="18"/>
              </w:rPr>
              <w:t>購機方案：24/30/36個月</w:t>
            </w:r>
          </w:p>
        </w:tc>
        <w:tc>
          <w:tcPr>
            <w:tcW w:w="3119" w:type="dxa"/>
            <w:tcBorders>
              <w:top w:val="single" w:color="auto" w:sz="6" w:space="0"/>
              <w:bottom w:val="single" w:color="auto" w:sz="6" w:space="0"/>
            </w:tcBorders>
            <w:shd w:val="clear" w:color="auto" w:fill="auto"/>
            <w:vAlign w:val="center"/>
          </w:tcPr>
          <w:p>
            <w:pPr>
              <w:pStyle w:val="14"/>
              <w:spacing w:line="240" w:lineRule="exact"/>
              <w:ind w:left="174" w:leftChars="0" w:right="36" w:rightChars="15"/>
              <w:jc w:val="center"/>
              <w:rPr>
                <w:rFonts w:ascii="Times New Roman" w:hAnsi="Times New Roman" w:eastAsia="標楷體" w:cs="Times New Roman"/>
                <w:bCs/>
                <w:sz w:val="18"/>
                <w:szCs w:val="18"/>
              </w:rPr>
            </w:pPr>
            <w:r>
              <w:rPr>
                <w:rFonts w:hint="eastAsia" w:ascii="Times New Roman" w:hAnsi="Times New Roman" w:eastAsia="標楷體" w:cs="Times New Roman"/>
                <w:bCs/>
                <w:sz w:val="18"/>
                <w:szCs w:val="18"/>
              </w:rPr>
              <w:t>99元/月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32" w:hRule="atLeast"/>
          <w:jc w:val="center"/>
        </w:trPr>
        <w:tc>
          <w:tcPr>
            <w:tcW w:w="10617" w:type="dxa"/>
            <w:gridSpan w:val="4"/>
            <w:tcBorders>
              <w:top w:val="single" w:color="auto" w:sz="6" w:space="0"/>
              <w:bottom w:val="single" w:color="auto" w:sz="12" w:space="0"/>
            </w:tcBorders>
            <w:shd w:val="clear" w:color="auto" w:fill="auto"/>
            <w:vAlign w:val="center"/>
          </w:tcPr>
          <w:p>
            <w:pPr>
              <w:spacing w:line="240" w:lineRule="exact"/>
              <w:ind w:right="36" w:rightChars="15"/>
              <w:rPr>
                <w:rFonts w:ascii="標楷體" w:hAnsi="標楷體" w:eastAsia="標楷體" w:cs="Times New Roman"/>
                <w:bCs/>
                <w:spacing w:val="-6"/>
                <w:sz w:val="18"/>
                <w:szCs w:val="18"/>
              </w:rPr>
            </w:pPr>
            <w:r>
              <w:rPr>
                <w:rFonts w:hint="eastAsia" w:ascii="標楷體" w:hAnsi="標楷體" w:eastAsia="標楷體" w:cs="Times New Roman"/>
                <w:bCs/>
                <w:spacing w:val="-6"/>
                <w:sz w:val="18"/>
                <w:szCs w:val="18"/>
              </w:rPr>
              <w:t>說明：</w:t>
            </w:r>
          </w:p>
          <w:p>
            <w:pPr>
              <w:pStyle w:val="14"/>
              <w:numPr>
                <w:ilvl w:val="0"/>
                <w:numId w:val="9"/>
              </w:numPr>
              <w:spacing w:line="240" w:lineRule="exact"/>
              <w:ind w:leftChars="0" w:right="36" w:rightChars="15"/>
              <w:rPr>
                <w:rFonts w:ascii="標楷體" w:hAnsi="標楷體" w:eastAsia="標楷體" w:cs="Times New Roman"/>
                <w:bCs/>
                <w:spacing w:val="-6"/>
                <w:sz w:val="18"/>
                <w:szCs w:val="18"/>
              </w:rPr>
            </w:pPr>
            <w:r>
              <w:rPr>
                <w:rFonts w:hint="eastAsia" w:ascii="標楷體" w:hAnsi="標楷體" w:eastAsia="標楷體" w:cs="Times New Roman"/>
                <w:bCs/>
                <w:spacing w:val="-6"/>
                <w:sz w:val="18"/>
                <w:szCs w:val="18"/>
              </w:rPr>
              <w:t>本服務自申辦日起算合約期間享優惠月租費99元/月，如不擬繼續租用，須自行申請取消服務。</w:t>
            </w:r>
          </w:p>
          <w:p>
            <w:pPr>
              <w:pStyle w:val="14"/>
              <w:numPr>
                <w:ilvl w:val="0"/>
                <w:numId w:val="9"/>
              </w:numPr>
              <w:spacing w:line="240" w:lineRule="exact"/>
              <w:ind w:leftChars="0" w:right="36" w:rightChars="15"/>
              <w:rPr>
                <w:rFonts w:ascii="標楷體" w:hAnsi="標楷體" w:eastAsia="標楷體" w:cs="Times New Roman"/>
                <w:bCs/>
                <w:spacing w:val="-6"/>
                <w:sz w:val="18"/>
                <w:szCs w:val="18"/>
              </w:rPr>
            </w:pPr>
            <w:r>
              <w:rPr>
                <w:rFonts w:hint="eastAsia" w:ascii="標楷體" w:hAnsi="標楷體" w:eastAsia="標楷體" w:cs="Times New Roman"/>
                <w:bCs/>
                <w:spacing w:val="-6"/>
                <w:sz w:val="18"/>
                <w:szCs w:val="18"/>
              </w:rPr>
              <w:t>使用本服務須有無線網路環境(Wi-Fi或行動上網熱點分享)。</w:t>
            </w:r>
          </w:p>
          <w:p>
            <w:pPr>
              <w:pStyle w:val="14"/>
              <w:numPr>
                <w:ilvl w:val="0"/>
                <w:numId w:val="9"/>
              </w:numPr>
              <w:spacing w:line="240" w:lineRule="exact"/>
              <w:ind w:leftChars="0" w:right="36" w:rightChars="15"/>
              <w:rPr>
                <w:rFonts w:ascii="標楷體" w:hAnsi="標楷體" w:eastAsia="標楷體" w:cs="Times New Roman"/>
                <w:bCs/>
                <w:spacing w:val="-6"/>
                <w:sz w:val="18"/>
                <w:szCs w:val="18"/>
              </w:rPr>
            </w:pPr>
            <w:r>
              <w:rPr>
                <w:rFonts w:hint="eastAsia" w:ascii="標楷體" w:hAnsi="標楷體" w:eastAsia="標楷體" w:cs="Times New Roman"/>
                <w:bCs/>
                <w:spacing w:val="-6"/>
                <w:sz w:val="18"/>
                <w:szCs w:val="18"/>
              </w:rPr>
              <w:t>Google Play(Android手機)或App Store(iOS手機)搜尋「i寶貝智慧聲控服務」或「ibobby」下載App。</w:t>
            </w:r>
          </w:p>
          <w:p>
            <w:pPr>
              <w:pStyle w:val="14"/>
              <w:numPr>
                <w:ilvl w:val="0"/>
                <w:numId w:val="9"/>
              </w:numPr>
              <w:spacing w:line="240" w:lineRule="exact"/>
              <w:ind w:leftChars="0" w:right="36" w:rightChars="15"/>
              <w:rPr>
                <w:rFonts w:ascii="標楷體" w:hAnsi="標楷體" w:eastAsia="標楷體" w:cs="Times New Roman"/>
                <w:bCs/>
                <w:spacing w:val="-6"/>
                <w:sz w:val="18"/>
                <w:szCs w:val="18"/>
              </w:rPr>
            </w:pPr>
            <w:r>
              <w:rPr>
                <w:rFonts w:hint="eastAsia" w:ascii="標楷體" w:hAnsi="標楷體" w:eastAsia="標楷體" w:cs="Times New Roman"/>
                <w:bCs/>
                <w:spacing w:val="-6"/>
                <w:sz w:val="18"/>
                <w:szCs w:val="18"/>
              </w:rPr>
              <w:t>使用中華電信會員帳號（https://member.cht.com.tw/）完成帳號綁定後，即可成為本服務會員；本服務透過中華電信會員綁定，同一帳號僅能綁定一台設備，用戶如需在另一支手機使用，需登入相同的會員帳號。</w:t>
            </w:r>
          </w:p>
        </w:tc>
      </w:tr>
    </w:tbl>
    <w:p>
      <w:pPr>
        <w:pStyle w:val="14"/>
        <w:numPr>
          <w:ilvl w:val="0"/>
          <w:numId w:val="2"/>
        </w:numPr>
        <w:spacing w:before="180" w:beforeLines="50" w:after="36" w:afterLines="10" w:line="220" w:lineRule="exact"/>
        <w:ind w:left="482" w:leftChars="0" w:hanging="482"/>
        <w:jc w:val="both"/>
        <w:rPr>
          <w:rFonts w:ascii="標楷體" w:hAnsi="標楷體" w:eastAsia="標楷體"/>
          <w:sz w:val="20"/>
          <w:szCs w:val="20"/>
        </w:rPr>
      </w:pPr>
      <w:r>
        <w:rPr>
          <w:rFonts w:hint="eastAsia" w:ascii="標楷體" w:hAnsi="標楷體" w:eastAsia="標楷體"/>
          <w:sz w:val="20"/>
          <w:szCs w:val="20"/>
        </w:rPr>
        <w:t>申辦「單門號優惠方案」且選搭「精采Hami包」加值服務者，若於合約期間改為參加其它購機方案，將持續享有每項加購之加值服務優惠至原租約合約期間為止，如不擬繼續享加值服務優惠者(含提前解約：包含但不限於退租、一退一租、欠拆、調降資費至所選方案費率限制以下、轉預付卡等)，須繳還專案優惠補貼款，前述補貼款之計算方式：依實際已享加值月租費優惠金額(每項加值服務原價-</w:t>
      </w:r>
      <w:r>
        <w:rPr>
          <w:rFonts w:hint="eastAsia" w:ascii="標楷體" w:hAnsi="標楷體" w:eastAsia="標楷體"/>
          <w:color w:val="FF0000"/>
          <w:sz w:val="20"/>
          <w:szCs w:val="20"/>
        </w:rPr>
        <w:t>優惠價</w:t>
      </w:r>
      <w:r>
        <w:rPr>
          <w:rFonts w:hint="eastAsia" w:ascii="標楷體" w:hAnsi="標楷體" w:eastAsia="標楷體"/>
          <w:sz w:val="20"/>
          <w:szCs w:val="20"/>
        </w:rPr>
        <w:t>/項)並依未滿約期按日遞減計</w:t>
      </w:r>
      <w:r>
        <w:rPr>
          <w:rFonts w:hint="eastAsia" w:ascii="標楷體" w:hAnsi="標楷體" w:eastAsia="標楷體"/>
          <w:sz w:val="20"/>
          <w:szCs w:val="20"/>
          <w:lang w:eastAsia="zh-HK"/>
        </w:rPr>
        <w:t>。</w:t>
      </w:r>
      <w:r>
        <w:rPr>
          <w:rFonts w:hint="eastAsia" w:ascii="標楷體" w:hAnsi="標楷體" w:eastAsia="標楷體"/>
          <w:sz w:val="20"/>
          <w:szCs w:val="20"/>
        </w:rPr>
        <w:t>收優惠合約期間屆滿後每月得以服務月租費原價租用加值服務至申請取消本優惠終止。</w:t>
      </w:r>
    </w:p>
    <w:p>
      <w:pPr>
        <w:pStyle w:val="14"/>
        <w:numPr>
          <w:ilvl w:val="0"/>
          <w:numId w:val="2"/>
        </w:numPr>
        <w:spacing w:after="36" w:afterLines="10" w:line="220" w:lineRule="exact"/>
        <w:ind w:left="482" w:leftChars="0" w:hanging="482"/>
        <w:jc w:val="both"/>
        <w:rPr>
          <w:rFonts w:ascii="標楷體" w:hAnsi="標楷體" w:eastAsia="標楷體"/>
          <w:sz w:val="20"/>
          <w:szCs w:val="20"/>
        </w:rPr>
      </w:pPr>
      <w:r>
        <w:rPr>
          <w:rFonts w:hint="eastAsia" w:ascii="標楷體" w:hAnsi="標楷體" w:eastAsia="標楷體"/>
          <w:sz w:val="20"/>
          <w:szCs w:val="20"/>
        </w:rPr>
        <w:t>各資費方案及專案優惠相關內容及限制未詳載於本同意書者，請詳中華電信公司於網路門市、門市公告、客服專線等途徑所公開之相關公告及說明。中華電信保留本優惠活動修改、變動、終止之權利。中華電信因實際業務作業，得於60天前，以簡訊、網站公告、或書面通知等方式通知客戶後，終止本契約。</w:t>
      </w:r>
    </w:p>
    <w:p>
      <w:pPr>
        <w:pStyle w:val="14"/>
        <w:numPr>
          <w:ilvl w:val="0"/>
          <w:numId w:val="1"/>
        </w:numPr>
        <w:spacing w:before="108" w:beforeLines="30" w:after="108" w:afterLines="30"/>
        <w:ind w:left="482" w:leftChars="0" w:hanging="482"/>
        <w:rPr>
          <w:rFonts w:ascii="標楷體" w:hAnsi="標楷體" w:eastAsia="標楷體"/>
          <w:spacing w:val="-16"/>
          <w:sz w:val="18"/>
          <w:szCs w:val="18"/>
        </w:rPr>
      </w:pPr>
      <w:r>
        <w:rPr>
          <w:rFonts w:hint="eastAsia" w:ascii="標楷體" w:hAnsi="標楷體" w:eastAsia="標楷體"/>
          <w:sz w:val="22"/>
        </w:rPr>
        <w:t>本同意書正本壹式貳份(共5頁)，由立同意書人留執正本乙份。</w:t>
      </w:r>
    </w:p>
    <w:p>
      <w:pPr>
        <w:pStyle w:val="14"/>
        <w:spacing w:after="108" w:afterLines="30"/>
        <w:ind w:left="482" w:leftChars="0"/>
        <w:rPr>
          <w:rFonts w:ascii="標楷體" w:hAnsi="標楷體" w:eastAsia="標楷體"/>
          <w:spacing w:val="-6"/>
          <w:sz w:val="22"/>
        </w:rPr>
      </w:pPr>
      <w:r>
        <w:rPr>
          <w:rFonts w:hint="eastAsia" w:ascii="標楷體" w:hAnsi="標楷體" w:eastAsia="標楷體"/>
          <w:spacing w:val="-6"/>
          <w:sz w:val="22"/>
          <w:bdr w:val="single" w:color="auto" w:sz="4" w:space="0"/>
        </w:rPr>
        <w:t>附註：本同意書須由申請人本人親自簽章，代簽名者須負法律責任。</w:t>
      </w:r>
    </w:p>
    <w:p>
      <w:pPr>
        <w:pStyle w:val="14"/>
        <w:ind w:left="482" w:leftChars="0"/>
        <w:rPr>
          <w:rFonts w:ascii="標楷體" w:hAnsi="標楷體" w:eastAsia="標楷體"/>
          <w:sz w:val="20"/>
          <w:szCs w:val="20"/>
        </w:rPr>
      </w:pPr>
      <w:r>
        <w:rPr>
          <w:rFonts w:hint="eastAsia" w:ascii="標楷體" w:hAnsi="標楷體" w:eastAsia="標楷體"/>
          <w:sz w:val="20"/>
          <w:szCs w:val="20"/>
        </w:rPr>
        <w:t xml:space="preserve">行動電話號碼：                               </w:t>
      </w:r>
      <w:r>
        <w:rPr>
          <w:rFonts w:ascii="標楷體" w:hAnsi="標楷體" w:eastAsia="標楷體"/>
          <w:sz w:val="20"/>
          <w:szCs w:val="20"/>
        </w:rPr>
        <w:tab/>
      </w:r>
      <w:r>
        <w:rPr>
          <w:rFonts w:hint="eastAsia" w:ascii="標楷體" w:hAnsi="標楷體" w:eastAsia="標楷體"/>
          <w:sz w:val="20"/>
          <w:szCs w:val="20"/>
        </w:rPr>
        <w:t>受託人：</w:t>
      </w:r>
    </w:p>
    <w:p>
      <w:pPr>
        <w:pStyle w:val="14"/>
        <w:ind w:left="482" w:leftChars="0"/>
        <w:rPr>
          <w:rFonts w:ascii="標楷體" w:hAnsi="標楷體" w:eastAsia="標楷體"/>
          <w:sz w:val="20"/>
          <w:szCs w:val="20"/>
        </w:rPr>
      </w:pPr>
      <w:r>
        <w:rPr>
          <w:rFonts w:hint="eastAsia" w:ascii="標楷體" w:hAnsi="標楷體" w:eastAsia="標楷體"/>
          <w:sz w:val="20"/>
          <w:szCs w:val="20"/>
        </w:rPr>
        <w:t>立同意書人：</w:t>
      </w:r>
      <w:r>
        <w:rPr>
          <w:rFonts w:hint="eastAsia" w:ascii="標楷體" w:hAnsi="標楷體" w:eastAsia="標楷體"/>
          <w:sz w:val="20"/>
          <w:szCs w:val="20"/>
        </w:rPr>
        <w:tab/>
      </w:r>
      <w:r>
        <w:rPr>
          <w:rFonts w:hint="eastAsia" w:ascii="標楷體" w:hAnsi="標楷體" w:eastAsia="標楷體"/>
          <w:sz w:val="20"/>
          <w:szCs w:val="20"/>
        </w:rPr>
        <w:t xml:space="preserve">  </w:t>
      </w:r>
      <w:r>
        <w:rPr>
          <w:rFonts w:ascii="標楷體" w:hAnsi="標楷體" w:eastAsia="標楷體"/>
          <w:sz w:val="20"/>
          <w:szCs w:val="20"/>
        </w:rPr>
        <w:tab/>
      </w:r>
      <w:r>
        <w:rPr>
          <w:rFonts w:ascii="標楷體" w:hAnsi="標楷體" w:eastAsia="標楷體"/>
          <w:sz w:val="20"/>
          <w:szCs w:val="20"/>
        </w:rPr>
        <w:tab/>
      </w:r>
      <w:r>
        <w:rPr>
          <w:rFonts w:ascii="標楷體" w:hAnsi="標楷體" w:eastAsia="標楷體"/>
          <w:sz w:val="20"/>
          <w:szCs w:val="20"/>
        </w:rPr>
        <w:tab/>
      </w:r>
      <w:r>
        <w:rPr>
          <w:rFonts w:ascii="標楷體" w:hAnsi="標楷體" w:eastAsia="標楷體"/>
          <w:sz w:val="20"/>
          <w:szCs w:val="20"/>
        </w:rPr>
        <w:tab/>
      </w:r>
      <w:r>
        <w:rPr>
          <w:rFonts w:ascii="標楷體" w:hAnsi="標楷體" w:eastAsia="標楷體"/>
          <w:sz w:val="20"/>
          <w:szCs w:val="20"/>
        </w:rPr>
        <w:tab/>
      </w:r>
      <w:r>
        <w:rPr>
          <w:rFonts w:ascii="標楷體" w:hAnsi="標楷體" w:eastAsia="標楷體"/>
          <w:sz w:val="20"/>
          <w:szCs w:val="20"/>
        </w:rPr>
        <w:tab/>
      </w:r>
      <w:r>
        <w:rPr>
          <w:rFonts w:ascii="標楷體" w:hAnsi="標楷體" w:eastAsia="標楷體"/>
          <w:sz w:val="20"/>
          <w:szCs w:val="20"/>
        </w:rPr>
        <w:tab/>
      </w:r>
      <w:r>
        <w:rPr>
          <w:rFonts w:hint="eastAsia" w:ascii="標楷體" w:hAnsi="標楷體" w:eastAsia="標楷體"/>
          <w:sz w:val="20"/>
          <w:szCs w:val="20"/>
        </w:rPr>
        <w:t>身分證號碼：</w:t>
      </w:r>
    </w:p>
    <w:p>
      <w:pPr>
        <w:pStyle w:val="14"/>
        <w:ind w:left="482" w:leftChars="0"/>
        <w:rPr>
          <w:rFonts w:ascii="標楷體" w:hAnsi="標楷體" w:eastAsia="標楷體"/>
          <w:sz w:val="20"/>
          <w:szCs w:val="20"/>
        </w:rPr>
      </w:pPr>
      <w:r>
        <w:rPr>
          <w:rFonts w:hint="eastAsia" w:ascii="標楷體" w:hAnsi="標楷體" w:eastAsia="標楷體"/>
          <w:sz w:val="20"/>
          <w:szCs w:val="20"/>
        </w:rPr>
        <w:t>身分證號碼（統一編號）：</w:t>
      </w:r>
      <w:r>
        <w:rPr>
          <w:rFonts w:hint="eastAsia" w:ascii="標楷體" w:hAnsi="標楷體" w:eastAsia="標楷體"/>
          <w:sz w:val="20"/>
          <w:szCs w:val="20"/>
        </w:rPr>
        <w:tab/>
      </w:r>
      <w:r>
        <w:rPr>
          <w:rFonts w:hint="eastAsia" w:ascii="標楷體" w:hAnsi="標楷體" w:eastAsia="標楷體"/>
          <w:sz w:val="20"/>
          <w:szCs w:val="20"/>
        </w:rPr>
        <w:t xml:space="preserve">                       </w:t>
      </w:r>
      <w:r>
        <w:rPr>
          <w:rFonts w:ascii="標楷體" w:hAnsi="標楷體" w:eastAsia="標楷體"/>
          <w:sz w:val="20"/>
          <w:szCs w:val="20"/>
        </w:rPr>
        <w:tab/>
      </w:r>
      <w:r>
        <w:rPr>
          <w:rFonts w:hint="eastAsia" w:ascii="標楷體" w:hAnsi="標楷體" w:eastAsia="標楷體"/>
          <w:sz w:val="20"/>
          <w:szCs w:val="20"/>
          <w:bdr w:val="single" w:color="auto" w:sz="4" w:space="0"/>
        </w:rPr>
        <w:t>受託人填具之上開資料，中華電信僅作申辦業務及聯絡使用</w:t>
      </w:r>
    </w:p>
    <w:p>
      <w:pPr>
        <w:pStyle w:val="14"/>
        <w:spacing w:after="360" w:afterLines="100"/>
        <w:ind w:left="482" w:leftChars="0"/>
        <w:rPr>
          <w:rFonts w:ascii="標楷體" w:hAnsi="標楷體" w:eastAsia="標楷體"/>
          <w:sz w:val="20"/>
          <w:szCs w:val="20"/>
        </w:rPr>
      </w:pPr>
      <w:r>
        <w:rPr>
          <w:rFonts w:hint="eastAsia" w:ascii="標楷體" w:hAnsi="標楷體" w:eastAsia="標楷體"/>
          <w:sz w:val="20"/>
          <w:szCs w:val="20"/>
        </w:rPr>
        <w:t xml:space="preserve">經辦單位：                                     </w:t>
      </w:r>
      <w:r>
        <w:rPr>
          <w:rFonts w:ascii="標楷體" w:hAnsi="標楷體" w:eastAsia="標楷體"/>
          <w:sz w:val="20"/>
          <w:szCs w:val="20"/>
        </w:rPr>
        <w:tab/>
      </w:r>
      <w:r>
        <w:rPr>
          <w:rFonts w:hint="eastAsia" w:ascii="標楷體" w:hAnsi="標楷體" w:eastAsia="標楷體"/>
          <w:sz w:val="20"/>
          <w:szCs w:val="20"/>
        </w:rPr>
        <w:t>受理員簽章：</w:t>
      </w:r>
    </w:p>
    <w:p>
      <w:pPr>
        <w:pStyle w:val="14"/>
        <w:spacing w:line="240" w:lineRule="exact"/>
        <w:ind w:left="482" w:leftChars="0"/>
        <w:rPr>
          <w:rFonts w:ascii="標楷體" w:hAnsi="標楷體" w:eastAsia="標楷體"/>
          <w:sz w:val="20"/>
          <w:szCs w:val="20"/>
        </w:rPr>
      </w:pPr>
      <w:r>
        <w:rPr>
          <w:rFonts w:hint="eastAsia" w:ascii="標楷體" w:hAnsi="標楷體" w:eastAsia="標楷體"/>
          <w:sz w:val="20"/>
          <w:szCs w:val="20"/>
        </w:rPr>
        <w:t xml:space="preserve">中華民國        年        月        日                                               </w:t>
      </w:r>
      <w:r>
        <w:rPr>
          <w:rFonts w:hint="eastAsia" w:ascii="標楷體" w:hAnsi="標楷體" w:eastAsia="標楷體"/>
          <w:color w:val="FF0000"/>
          <w:sz w:val="20"/>
          <w:szCs w:val="20"/>
          <w:highlight w:val="yellow"/>
        </w:rPr>
        <w:t>11</w:t>
      </w:r>
      <w:r>
        <w:rPr>
          <w:rFonts w:ascii="標楷體" w:hAnsi="標楷體" w:eastAsia="標楷體"/>
          <w:color w:val="FF0000"/>
          <w:sz w:val="20"/>
          <w:szCs w:val="20"/>
          <w:highlight w:val="yellow"/>
        </w:rPr>
        <w:t>2</w:t>
      </w:r>
      <w:r>
        <w:rPr>
          <w:rFonts w:hint="eastAsia" w:ascii="標楷體" w:hAnsi="標楷體" w:eastAsia="標楷體"/>
          <w:color w:val="FF0000"/>
          <w:sz w:val="20"/>
          <w:szCs w:val="20"/>
          <w:highlight w:val="yellow"/>
        </w:rPr>
        <w:t>.</w:t>
      </w:r>
      <w:r>
        <w:rPr>
          <w:rFonts w:ascii="標楷體" w:hAnsi="標楷體" w:eastAsia="標楷體"/>
          <w:color w:val="FF0000"/>
          <w:sz w:val="20"/>
          <w:szCs w:val="20"/>
          <w:highlight w:val="yellow"/>
        </w:rPr>
        <w:t>01</w:t>
      </w:r>
      <w:r>
        <w:rPr>
          <w:rFonts w:hint="eastAsia" w:ascii="標楷體" w:hAnsi="標楷體" w:eastAsia="標楷體"/>
          <w:color w:val="FF0000"/>
          <w:sz w:val="20"/>
          <w:szCs w:val="20"/>
          <w:highlight w:val="yellow"/>
        </w:rPr>
        <w:t>.</w:t>
      </w:r>
      <w:r>
        <w:rPr>
          <w:rFonts w:ascii="標楷體" w:hAnsi="標楷體" w:eastAsia="標楷體"/>
          <w:color w:val="FF0000"/>
          <w:sz w:val="20"/>
          <w:szCs w:val="20"/>
          <w:highlight w:val="yellow"/>
        </w:rPr>
        <w:t>03</w:t>
      </w:r>
      <w:r>
        <w:rPr>
          <w:rFonts w:hint="eastAsia" w:ascii="標楷體" w:hAnsi="標楷體" w:eastAsia="標楷體"/>
          <w:color w:val="FF0000"/>
          <w:sz w:val="20"/>
          <w:szCs w:val="20"/>
          <w:highlight w:val="yellow"/>
        </w:rPr>
        <w:t>版</w:t>
      </w:r>
    </w:p>
    <w:sectPr>
      <w:headerReference r:id="rId3" w:type="default"/>
      <w:footerReference r:id="rId4" w:type="default"/>
      <w:pgSz w:w="11906" w:h="16838"/>
      <w:pgMar w:top="426" w:right="566" w:bottom="851" w:left="567" w:header="374" w:footer="0" w:gutter="0"/>
      <w:pgNumType w:start="1"/>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4149755"/>
    </w:sdtPr>
    <w:sdtContent>
      <w:p>
        <w:pPr>
          <w:pStyle w:val="5"/>
          <w:jc w:val="center"/>
        </w:pPr>
        <w:r>
          <w:fldChar w:fldCharType="begin"/>
        </w:r>
        <w:r>
          <w:instrText xml:space="preserve">PAGE   \* MERGEFORMAT</w:instrText>
        </w:r>
        <w:r>
          <w:fldChar w:fldCharType="separate"/>
        </w:r>
        <w:r>
          <w:rPr>
            <w:lang w:val="zh-TW"/>
          </w:rPr>
          <w:t>5</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300" w:lineRule="exact"/>
      <w:jc w:val="center"/>
      <w:rPr>
        <w:rFonts w:ascii="標楷體" w:hAnsi="標楷體" w:eastAsia="標楷體" w:cs="Times New Roman"/>
        <w:b/>
        <w:bCs/>
        <w:sz w:val="28"/>
        <w:szCs w:val="28"/>
      </w:rPr>
    </w:pPr>
    <w:r>
      <w:rPr>
        <w:rFonts w:ascii="Times New Roman" w:hAnsi="Times New Roman" w:eastAsia="標楷體"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-78740</wp:posOffset>
              </wp:positionV>
              <wp:extent cx="844550" cy="501650"/>
              <wp:effectExtent l="0" t="0" r="12700" b="12700"/>
              <wp:wrapNone/>
              <wp:docPr id="2"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844550" cy="501650"/>
                      </a:xfrm>
                      <a:prstGeom prst="rect">
                        <a:avLst/>
                      </a:prstGeom>
                      <a:solidFill>
                        <a:srgbClr val="FFFFFF"/>
                      </a:solidFill>
                      <a:ln w="19050">
                        <a:solidFill>
                          <a:srgbClr val="000000"/>
                        </a:solidFill>
                        <a:miter lim="800000"/>
                      </a:ln>
                    </wps:spPr>
                    <wps:txbx>
                      <w:txbxContent>
                        <w:p>
                          <w:pPr>
                            <w:snapToGrid w:val="0"/>
                            <w:spacing w:before="24" w:beforeLines="10" w:line="180" w:lineRule="exact"/>
                            <w:jc w:val="distribute"/>
                            <w:rPr>
                              <w:rFonts w:ascii="標楷體" w:hAnsi="標楷體" w:eastAsia="標楷體"/>
                              <w:color w:val="FF0000"/>
                              <w:spacing w:val="-10"/>
                              <w:sz w:val="16"/>
                              <w:szCs w:val="16"/>
                            </w:rPr>
                          </w:pPr>
                          <w:r>
                            <w:rPr>
                              <w:rFonts w:hint="eastAsia" w:ascii="標楷體" w:hAnsi="標楷體" w:eastAsia="標楷體"/>
                              <w:color w:val="FF0000"/>
                              <w:spacing w:val="-10"/>
                              <w:sz w:val="16"/>
                              <w:szCs w:val="16"/>
                            </w:rPr>
                            <w:t>參加本方案</w:t>
                          </w:r>
                          <w:r>
                            <w:rPr>
                              <w:rFonts w:hint="eastAsia" w:ascii="標楷體" w:hAnsi="標楷體" w:eastAsia="標楷體"/>
                              <w:b/>
                              <w:color w:val="FF0000"/>
                              <w:spacing w:val="-10"/>
                              <w:sz w:val="16"/>
                              <w:szCs w:val="16"/>
                            </w:rPr>
                            <w:t>須另填</w:t>
                          </w:r>
                          <w:r>
                            <w:rPr>
                              <w:rFonts w:hint="eastAsia" w:ascii="標楷體" w:hAnsi="標楷體" w:eastAsia="標楷體"/>
                              <w:color w:val="FF0000"/>
                              <w:spacing w:val="-10"/>
                              <w:sz w:val="16"/>
                              <w:szCs w:val="16"/>
                            </w:rPr>
                            <w:t>精采5G購機/單門號優惠方案</w:t>
                          </w:r>
                          <w:r>
                            <w:rPr>
                              <w:rFonts w:hint="eastAsia" w:ascii="標楷體" w:hAnsi="標楷體" w:eastAsia="標楷體"/>
                              <w:b/>
                              <w:color w:val="FF0000"/>
                              <w:spacing w:val="-10"/>
                              <w:sz w:val="16"/>
                              <w:szCs w:val="16"/>
                            </w:rPr>
                            <w:t>同意書</w:t>
                          </w:r>
                        </w:p>
                      </w:txbxContent>
                    </wps:txbx>
                    <wps:bodyPr rot="0" vert="horz" wrap="square" lIns="36000" tIns="36000" rIns="36000" bIns="72000" anchor="ctr" anchorCtr="0" upright="1">
                      <a:noAutofit/>
                    </wps:bodyPr>
                  </wps:wsp>
                </a:graphicData>
              </a:graphic>
            </wp:anchor>
          </w:drawing>
        </mc:Choice>
        <mc:Fallback>
          <w:pict>
            <v:shape id="_x0000_s1026" o:spid="_x0000_s1026" o:spt="202" type="#_x0000_t202" style="position:absolute;left:0pt;margin-left:5.65pt;margin-top:-6.2pt;height:39.5pt;width:66.5pt;z-index:251659264;v-text-anchor:middle;mso-width-relative:page;mso-height-relative:page;" fillcolor="#FFFFFF" filled="t" stroked="t" coordsize="21600,21600" o:gfxdata="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0F&#10;i7XWAAAACQEAAA8AAAAAAAAAAQAgAAAAIgAAAGRycy9kb3ducmV2LnhtbFBLAQIUABQAAAAIAIdO&#10;4kBNLqLRJQIAAD4EAAAOAAAAAAAAAAEAIAAAACUBAABkcnMvZTJvRG9jLnhtbFBLBQYAAAAABgAG&#10;AFkBAAC8BQAAAAA=&#10;">
              <v:fill on="t" focussize="0,0"/>
              <v:stroke weight="1.5pt" color="#000000" miterlimit="8" joinstyle="miter"/>
              <v:imagedata o:title=""/>
              <o:lock v:ext="edit" aspectratio="f"/>
              <v:textbox inset="1mm,1mm,1mm,2mm">
                <w:txbxContent>
                  <w:p>
                    <w:pPr>
                      <w:snapToGrid w:val="0"/>
                      <w:spacing w:before="24" w:beforeLines="10" w:line="180" w:lineRule="exact"/>
                      <w:jc w:val="distribute"/>
                      <w:rPr>
                        <w:rFonts w:ascii="標楷體" w:hAnsi="標楷體" w:eastAsia="標楷體"/>
                        <w:color w:val="FF0000"/>
                        <w:spacing w:val="-10"/>
                        <w:sz w:val="16"/>
                        <w:szCs w:val="16"/>
                      </w:rPr>
                    </w:pPr>
                    <w:r>
                      <w:rPr>
                        <w:rFonts w:hint="eastAsia" w:ascii="標楷體" w:hAnsi="標楷體" w:eastAsia="標楷體"/>
                        <w:color w:val="FF0000"/>
                        <w:spacing w:val="-10"/>
                        <w:sz w:val="16"/>
                        <w:szCs w:val="16"/>
                      </w:rPr>
                      <w:t>參加本方案</w:t>
                    </w:r>
                    <w:r>
                      <w:rPr>
                        <w:rFonts w:hint="eastAsia" w:ascii="標楷體" w:hAnsi="標楷體" w:eastAsia="標楷體"/>
                        <w:b/>
                        <w:color w:val="FF0000"/>
                        <w:spacing w:val="-10"/>
                        <w:sz w:val="16"/>
                        <w:szCs w:val="16"/>
                      </w:rPr>
                      <w:t>須另填</w:t>
                    </w:r>
                    <w:r>
                      <w:rPr>
                        <w:rFonts w:hint="eastAsia" w:ascii="標楷體" w:hAnsi="標楷體" w:eastAsia="標楷體"/>
                        <w:color w:val="FF0000"/>
                        <w:spacing w:val="-10"/>
                        <w:sz w:val="16"/>
                        <w:szCs w:val="16"/>
                      </w:rPr>
                      <w:t>精采5G購機/單門號優惠方案</w:t>
                    </w:r>
                    <w:r>
                      <w:rPr>
                        <w:rFonts w:hint="eastAsia" w:ascii="標楷體" w:hAnsi="標楷體" w:eastAsia="標楷體"/>
                        <w:b/>
                        <w:color w:val="FF0000"/>
                        <w:spacing w:val="-10"/>
                        <w:sz w:val="16"/>
                        <w:szCs w:val="16"/>
                      </w:rPr>
                      <w:t>同意書</w:t>
                    </w:r>
                  </w:p>
                </w:txbxContent>
              </v:textbox>
            </v:shape>
          </w:pict>
        </mc:Fallback>
      </mc:AlternateContent>
    </w:r>
    <w:r>
      <w:rPr>
        <w:rFonts w:hint="eastAsia" w:ascii="Times New Roman" w:hAnsi="Times New Roman" w:eastAsia="標楷體" w:cs="Times New Roman"/>
        <w:b/>
        <w:szCs w:val="24"/>
      </w:rPr>
      <w:t xml:space="preserve">  </w:t>
    </w:r>
    <w:r>
      <w:rPr>
        <w:rFonts w:hint="eastAsia" w:ascii="Times New Roman" w:hAnsi="Times New Roman" w:eastAsia="標楷體" w:cs="Times New Roman"/>
        <w:b/>
        <w:sz w:val="28"/>
        <w:szCs w:val="28"/>
      </w:rPr>
      <w:t>「精采5G方案(含四季饗宴)」</w:t>
    </w:r>
    <w:r>
      <w:rPr>
        <w:rFonts w:hint="eastAsia" w:ascii="標楷體" w:hAnsi="標楷體" w:eastAsia="標楷體" w:cs="Times New Roman"/>
        <w:b/>
        <w:sz w:val="28"/>
        <w:szCs w:val="28"/>
      </w:rPr>
      <w:t>加值服務附加方案同意</w:t>
    </w:r>
    <w:r>
      <w:rPr>
        <w:rFonts w:ascii="標楷體" w:hAnsi="標楷體" w:eastAsia="標楷體" w:cs="Times New Roman"/>
        <w:b/>
        <w:sz w:val="28"/>
        <w:szCs w:val="28"/>
      </w:rPr>
      <w:t>書</w:t>
    </w:r>
  </w:p>
  <w:p>
    <w:pPr>
      <w:snapToGrid w:val="0"/>
      <w:spacing w:before="48" w:beforeLines="20" w:line="240" w:lineRule="exact"/>
      <w:ind w:right="-228" w:rightChars="-95"/>
      <w:jc w:val="center"/>
      <w:rPr>
        <w:rFonts w:ascii="標楷體" w:hAnsi="標楷體" w:eastAsia="標楷體" w:cs="Times New Roman"/>
        <w:b/>
        <w:sz w:val="20"/>
        <w:szCs w:val="20"/>
      </w:rPr>
    </w:pPr>
    <w:r>
      <w:rPr>
        <w:rFonts w:hint="eastAsia" w:ascii="標楷體" w:hAnsi="標楷體" w:eastAsia="標楷體" w:cs="Times New Roman"/>
        <w:b/>
        <w:bCs/>
        <w:spacing w:val="-10"/>
        <w:sz w:val="20"/>
        <w:szCs w:val="20"/>
      </w:rPr>
      <w:t>《限促案</w:t>
    </w:r>
    <w:r>
      <w:rPr>
        <w:rFonts w:ascii="標楷體" w:hAnsi="標楷體" w:eastAsia="標楷體" w:cs="Times New Roman"/>
        <w:b/>
        <w:bCs/>
        <w:spacing w:val="-10"/>
        <w:sz w:val="20"/>
        <w:szCs w:val="20"/>
      </w:rPr>
      <w:t>ID</w:t>
    </w:r>
    <w:r>
      <w:rPr>
        <w:rFonts w:hint="eastAsia" w:ascii="標楷體" w:hAnsi="標楷體" w:eastAsia="標楷體" w:cs="Times New Roman"/>
        <w:b/>
        <w:bCs/>
        <w:spacing w:val="-10"/>
        <w:sz w:val="20"/>
        <w:szCs w:val="20"/>
      </w:rPr>
      <w:t>:10247/10248/10249/10250/10308/10445/10737/10796/10798/</w:t>
    </w:r>
    <w:r>
      <w:rPr>
        <w:rFonts w:hint="eastAsia" w:ascii="標楷體" w:hAnsi="標楷體" w:eastAsia="標楷體" w:cs="Times New Roman"/>
        <w:b/>
        <w:bCs/>
        <w:spacing w:val="-10"/>
        <w:sz w:val="20"/>
        <w:szCs w:val="20"/>
        <w:highlight w:val="yellow"/>
      </w:rPr>
      <w:t>11355</w:t>
    </w:r>
    <w:r>
      <w:rPr>
        <w:rFonts w:hint="eastAsia" w:ascii="標楷體" w:hAnsi="標楷體" w:eastAsia="標楷體" w:cs="Times New Roman"/>
        <w:b/>
        <w:bCs/>
        <w:spacing w:val="-10"/>
        <w:sz w:val="20"/>
        <w:szCs w:val="20"/>
      </w:rPr>
      <w:t>/10563》</w:t>
    </w:r>
  </w:p>
  <w:p>
    <w:pPr>
      <w:pStyle w:val="2"/>
      <w:jc w:val="right"/>
      <w:rPr>
        <w:rFonts w:ascii="標楷體" w:hAnsi="標楷體" w:eastAsia="標楷體" w:cs="Times New Roman"/>
        <w:b/>
      </w:rPr>
    </w:pPr>
    <w:r>
      <w:rPr>
        <w:rFonts w:hint="eastAsia" w:ascii="標楷體" w:hAnsi="標楷體" w:eastAsia="標楷體" w:cs="Times New Roman"/>
        <w:b/>
        <w:spacing w:val="-10"/>
      </w:rPr>
      <w:t>行動電話號碼</w:t>
    </w:r>
    <w:r>
      <w:rPr>
        <w:rFonts w:hint="eastAsia" w:ascii="標楷體" w:hAnsi="標楷體" w:eastAsia="標楷體" w:cs="Times New Roman"/>
        <w:b/>
        <w:spacing w:val="-14"/>
      </w:rPr>
      <w:t>：</w:t>
    </w:r>
    <w:r>
      <w:rPr>
        <w:rFonts w:hint="eastAsia" w:ascii="標楷體" w:hAnsi="標楷體" w:eastAsia="標楷體" w:cs="Times New Roman"/>
        <w:b/>
      </w:rPr>
      <w:t>____________________</w:t>
    </w:r>
  </w:p>
  <w:p>
    <w:pPr>
      <w:pStyle w:val="2"/>
    </w:pPr>
    <w: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62865</wp:posOffset>
              </wp:positionV>
              <wp:extent cx="6845300" cy="6350"/>
              <wp:effectExtent l="0" t="0" r="31750" b="31750"/>
              <wp:wrapNone/>
              <wp:docPr id="1" name="直線接點 1"/>
              <wp:cNvGraphicFramePr/>
              <a:graphic xmlns:a="http://schemas.openxmlformats.org/drawingml/2006/main">
                <a:graphicData uri="http://schemas.microsoft.com/office/word/2010/wordprocessingShape">
                  <wps:wsp>
                    <wps:cNvCnPr/>
                    <wps:spPr>
                      <a:xfrm>
                        <a:off x="0" y="0"/>
                        <a:ext cx="68453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0.15pt;margin-top:4.95pt;height:0.5pt;width:539pt;z-index:251660288;mso-width-relative:page;mso-height-relative:page;" filled="f" stroked="t" coordsize="21600,21600" o:gfxdata="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WptzNUAAAAGAQAADwAAAAAAAAABACAAAAAiAAAAZHJzL2Rv&#10;d25yZXYueG1sUEsBAhQAFAAAAAgAh07iQJyf+urLAQAAZAMAAA4AAAAAAAAAAQAgAAAAJAEAAGRy&#10;cy9lMm9Eb2MueG1sUEsFBgAAAAAGAAYAWQEAAGEFAAAAAA==&#10;">
              <v:fill on="f" focussize="0,0"/>
              <v:stroke weight="1.5pt" color="#000000 [3200]"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6A2"/>
    <w:multiLevelType w:val="multilevel"/>
    <w:tmpl w:val="029666A2"/>
    <w:lvl w:ilvl="0" w:tentative="0">
      <w:start w:val="1"/>
      <w:numFmt w:val="decimal"/>
      <w:lvlText w:val="%1、"/>
      <w:lvlJc w:val="left"/>
      <w:pPr>
        <w:ind w:left="480" w:hanging="480"/>
      </w:pPr>
      <w:rPr>
        <w:rFonts w:hint="default" w:ascii="Times New Roman" w:hAnsi="Times New Roman" w:cs="Times New Roman"/>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
    <w:nsid w:val="05E3154C"/>
    <w:multiLevelType w:val="multilevel"/>
    <w:tmpl w:val="05E3154C"/>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
    <w:nsid w:val="17623C19"/>
    <w:multiLevelType w:val="multilevel"/>
    <w:tmpl w:val="17623C19"/>
    <w:lvl w:ilvl="0" w:tentative="0">
      <w:start w:val="1"/>
      <w:numFmt w:val="taiwaneseCountingThousand"/>
      <w:lvlText w:val="(%1)"/>
      <w:lvlJc w:val="left"/>
      <w:pPr>
        <w:ind w:left="48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17C46E0B"/>
    <w:multiLevelType w:val="multilevel"/>
    <w:tmpl w:val="17C46E0B"/>
    <w:lvl w:ilvl="0" w:tentative="0">
      <w:start w:val="1"/>
      <w:numFmt w:val="decimal"/>
      <w:lvlText w:val="(%1)"/>
      <w:lvlJc w:val="left"/>
      <w:pPr>
        <w:ind w:left="720" w:hanging="480"/>
      </w:pPr>
      <w:rPr>
        <w:rFonts w:hint="default"/>
        <w:strike w:val="0"/>
      </w:rPr>
    </w:lvl>
    <w:lvl w:ilvl="1" w:tentative="0">
      <w:start w:val="1"/>
      <w:numFmt w:val="ideographTraditional"/>
      <w:lvlText w:val="%2、"/>
      <w:lvlJc w:val="left"/>
      <w:pPr>
        <w:ind w:left="1200" w:hanging="480"/>
      </w:pPr>
    </w:lvl>
    <w:lvl w:ilvl="2" w:tentative="0">
      <w:start w:val="1"/>
      <w:numFmt w:val="lowerRoman"/>
      <w:lvlText w:val="%3."/>
      <w:lvlJc w:val="right"/>
      <w:pPr>
        <w:ind w:left="1680" w:hanging="480"/>
      </w:pPr>
    </w:lvl>
    <w:lvl w:ilvl="3" w:tentative="0">
      <w:start w:val="1"/>
      <w:numFmt w:val="decimal"/>
      <w:lvlText w:val="%4."/>
      <w:lvlJc w:val="left"/>
      <w:pPr>
        <w:ind w:left="2160" w:hanging="480"/>
      </w:pPr>
    </w:lvl>
    <w:lvl w:ilvl="4" w:tentative="0">
      <w:start w:val="1"/>
      <w:numFmt w:val="ideographTraditional"/>
      <w:lvlText w:val="%5、"/>
      <w:lvlJc w:val="left"/>
      <w:pPr>
        <w:ind w:left="2640" w:hanging="480"/>
      </w:pPr>
    </w:lvl>
    <w:lvl w:ilvl="5" w:tentative="0">
      <w:start w:val="1"/>
      <w:numFmt w:val="lowerRoman"/>
      <w:lvlText w:val="%6."/>
      <w:lvlJc w:val="right"/>
      <w:pPr>
        <w:ind w:left="3120" w:hanging="480"/>
      </w:pPr>
    </w:lvl>
    <w:lvl w:ilvl="6" w:tentative="0">
      <w:start w:val="1"/>
      <w:numFmt w:val="decimal"/>
      <w:lvlText w:val="%7."/>
      <w:lvlJc w:val="left"/>
      <w:pPr>
        <w:ind w:left="3600" w:hanging="480"/>
      </w:pPr>
    </w:lvl>
    <w:lvl w:ilvl="7" w:tentative="0">
      <w:start w:val="1"/>
      <w:numFmt w:val="ideographTraditional"/>
      <w:lvlText w:val="%8、"/>
      <w:lvlJc w:val="left"/>
      <w:pPr>
        <w:ind w:left="4080" w:hanging="480"/>
      </w:pPr>
    </w:lvl>
    <w:lvl w:ilvl="8" w:tentative="0">
      <w:start w:val="1"/>
      <w:numFmt w:val="lowerRoman"/>
      <w:lvlText w:val="%9."/>
      <w:lvlJc w:val="right"/>
      <w:pPr>
        <w:ind w:left="4560" w:hanging="480"/>
      </w:pPr>
    </w:lvl>
  </w:abstractNum>
  <w:abstractNum w:abstractNumId="4">
    <w:nsid w:val="36A46785"/>
    <w:multiLevelType w:val="multilevel"/>
    <w:tmpl w:val="36A46785"/>
    <w:lvl w:ilvl="0" w:tentative="0">
      <w:start w:val="1"/>
      <w:numFmt w:val="taiwaneseCountingThousand"/>
      <w:lvlText w:val="%1、"/>
      <w:lvlJc w:val="left"/>
      <w:pPr>
        <w:ind w:left="480" w:hanging="480"/>
      </w:pPr>
      <w:rPr>
        <w:sz w:val="22"/>
        <w:szCs w:val="22"/>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4F0540DA"/>
    <w:multiLevelType w:val="multilevel"/>
    <w:tmpl w:val="4F0540DA"/>
    <w:lvl w:ilvl="0" w:tentative="0">
      <w:start w:val="1"/>
      <w:numFmt w:val="upperLetter"/>
      <w:lvlText w:val="%1."/>
      <w:lvlJc w:val="left"/>
      <w:pPr>
        <w:ind w:left="1440" w:hanging="480"/>
      </w:pPr>
      <w:rPr>
        <w:rFonts w:hint="eastAsia"/>
        <w:shd w:val="pct10" w:color="auto" w:fill="FFFFFF"/>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6">
    <w:nsid w:val="598A53AC"/>
    <w:multiLevelType w:val="multilevel"/>
    <w:tmpl w:val="598A53AC"/>
    <w:lvl w:ilvl="0" w:tentative="0">
      <w:start w:val="1"/>
      <w:numFmt w:val="decimal"/>
      <w:lvlText w:val="%1、"/>
      <w:lvlJc w:val="left"/>
      <w:pPr>
        <w:ind w:left="480" w:hanging="480"/>
      </w:pPr>
      <w:rPr>
        <w:rFonts w:hint="default" w:ascii="Times New Roman" w:hAnsi="Times New Roman" w:cs="Times New Roman"/>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
    <w:nsid w:val="5DA01601"/>
    <w:multiLevelType w:val="multilevel"/>
    <w:tmpl w:val="5DA01601"/>
    <w:lvl w:ilvl="0" w:tentative="0">
      <w:start w:val="1"/>
      <w:numFmt w:val="decimal"/>
      <w:lvlText w:val="(%1)"/>
      <w:lvlJc w:val="left"/>
      <w:pPr>
        <w:ind w:left="906" w:hanging="480"/>
      </w:pPr>
      <w:rPr>
        <w:rFonts w:hint="default" w:ascii="Times New Roman" w:hAnsi="Times New Roman" w:cs="Times New Roman"/>
      </w:rPr>
    </w:lvl>
    <w:lvl w:ilvl="1" w:tentative="0">
      <w:start w:val="1"/>
      <w:numFmt w:val="ideographTraditional"/>
      <w:lvlText w:val="%2、"/>
      <w:lvlJc w:val="left"/>
      <w:pPr>
        <w:ind w:left="1244" w:hanging="480"/>
      </w:pPr>
    </w:lvl>
    <w:lvl w:ilvl="2" w:tentative="0">
      <w:start w:val="1"/>
      <w:numFmt w:val="lowerRoman"/>
      <w:lvlText w:val="%3."/>
      <w:lvlJc w:val="right"/>
      <w:pPr>
        <w:ind w:left="1724" w:hanging="480"/>
      </w:pPr>
    </w:lvl>
    <w:lvl w:ilvl="3" w:tentative="0">
      <w:start w:val="1"/>
      <w:numFmt w:val="decimal"/>
      <w:lvlText w:val="%4."/>
      <w:lvlJc w:val="left"/>
      <w:pPr>
        <w:ind w:left="2204" w:hanging="480"/>
      </w:pPr>
    </w:lvl>
    <w:lvl w:ilvl="4" w:tentative="0">
      <w:start w:val="1"/>
      <w:numFmt w:val="ideographTraditional"/>
      <w:lvlText w:val="%5、"/>
      <w:lvlJc w:val="left"/>
      <w:pPr>
        <w:ind w:left="2684" w:hanging="480"/>
      </w:pPr>
    </w:lvl>
    <w:lvl w:ilvl="5" w:tentative="0">
      <w:start w:val="1"/>
      <w:numFmt w:val="lowerRoman"/>
      <w:lvlText w:val="%6."/>
      <w:lvlJc w:val="right"/>
      <w:pPr>
        <w:ind w:left="3164" w:hanging="480"/>
      </w:pPr>
    </w:lvl>
    <w:lvl w:ilvl="6" w:tentative="0">
      <w:start w:val="1"/>
      <w:numFmt w:val="decimal"/>
      <w:lvlText w:val="%7."/>
      <w:lvlJc w:val="left"/>
      <w:pPr>
        <w:ind w:left="3644" w:hanging="480"/>
      </w:pPr>
    </w:lvl>
    <w:lvl w:ilvl="7" w:tentative="0">
      <w:start w:val="1"/>
      <w:numFmt w:val="ideographTraditional"/>
      <w:lvlText w:val="%8、"/>
      <w:lvlJc w:val="left"/>
      <w:pPr>
        <w:ind w:left="4124" w:hanging="480"/>
      </w:pPr>
    </w:lvl>
    <w:lvl w:ilvl="8" w:tentative="0">
      <w:start w:val="1"/>
      <w:numFmt w:val="lowerRoman"/>
      <w:lvlText w:val="%9."/>
      <w:lvlJc w:val="right"/>
      <w:pPr>
        <w:ind w:left="4604" w:hanging="480"/>
      </w:pPr>
    </w:lvl>
  </w:abstractNum>
  <w:abstractNum w:abstractNumId="8">
    <w:nsid w:val="7D0C14F9"/>
    <w:multiLevelType w:val="multilevel"/>
    <w:tmpl w:val="7D0C14F9"/>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4"/>
  </w:num>
  <w:num w:numId="2">
    <w:abstractNumId w:val="2"/>
  </w:num>
  <w:num w:numId="3">
    <w:abstractNumId w:val="8"/>
  </w:num>
  <w:num w:numId="4">
    <w:abstractNumId w:val="6"/>
  </w:num>
  <w:num w:numId="5">
    <w:abstractNumId w:val="7"/>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FB"/>
    <w:rsid w:val="00003780"/>
    <w:rsid w:val="00023FD9"/>
    <w:rsid w:val="00041A98"/>
    <w:rsid w:val="00042EE0"/>
    <w:rsid w:val="000651AC"/>
    <w:rsid w:val="000655A7"/>
    <w:rsid w:val="000655DA"/>
    <w:rsid w:val="000737C9"/>
    <w:rsid w:val="0008358A"/>
    <w:rsid w:val="00087812"/>
    <w:rsid w:val="000934FB"/>
    <w:rsid w:val="00093DFB"/>
    <w:rsid w:val="00096DD5"/>
    <w:rsid w:val="000B6006"/>
    <w:rsid w:val="000C31FC"/>
    <w:rsid w:val="000C53CB"/>
    <w:rsid w:val="000D3E80"/>
    <w:rsid w:val="000E2E98"/>
    <w:rsid w:val="000F0BFB"/>
    <w:rsid w:val="000F45AF"/>
    <w:rsid w:val="00103D0A"/>
    <w:rsid w:val="00115243"/>
    <w:rsid w:val="00121976"/>
    <w:rsid w:val="00130CB1"/>
    <w:rsid w:val="001523DD"/>
    <w:rsid w:val="00155F23"/>
    <w:rsid w:val="00173024"/>
    <w:rsid w:val="00175649"/>
    <w:rsid w:val="00175685"/>
    <w:rsid w:val="00196F97"/>
    <w:rsid w:val="001A0CBD"/>
    <w:rsid w:val="001C7C51"/>
    <w:rsid w:val="001D3EA9"/>
    <w:rsid w:val="001E2D87"/>
    <w:rsid w:val="001E470D"/>
    <w:rsid w:val="001E770F"/>
    <w:rsid w:val="001F091D"/>
    <w:rsid w:val="001F1ED7"/>
    <w:rsid w:val="002210E8"/>
    <w:rsid w:val="002250AF"/>
    <w:rsid w:val="00237868"/>
    <w:rsid w:val="0024301B"/>
    <w:rsid w:val="00251A6D"/>
    <w:rsid w:val="00264C53"/>
    <w:rsid w:val="0027427B"/>
    <w:rsid w:val="00274D2E"/>
    <w:rsid w:val="002912A7"/>
    <w:rsid w:val="002B0D18"/>
    <w:rsid w:val="002B0D34"/>
    <w:rsid w:val="002B2206"/>
    <w:rsid w:val="002D0171"/>
    <w:rsid w:val="002E087C"/>
    <w:rsid w:val="002E1DCB"/>
    <w:rsid w:val="002E5990"/>
    <w:rsid w:val="002F6E9B"/>
    <w:rsid w:val="003163DA"/>
    <w:rsid w:val="0032330C"/>
    <w:rsid w:val="003352B4"/>
    <w:rsid w:val="00337736"/>
    <w:rsid w:val="0034286F"/>
    <w:rsid w:val="00343E80"/>
    <w:rsid w:val="00355E55"/>
    <w:rsid w:val="003606E7"/>
    <w:rsid w:val="00360F4D"/>
    <w:rsid w:val="00363803"/>
    <w:rsid w:val="00370546"/>
    <w:rsid w:val="0038265B"/>
    <w:rsid w:val="00384A1C"/>
    <w:rsid w:val="003A460F"/>
    <w:rsid w:val="003B0E3B"/>
    <w:rsid w:val="003D1CFD"/>
    <w:rsid w:val="003D4B10"/>
    <w:rsid w:val="003E437B"/>
    <w:rsid w:val="003E4DD9"/>
    <w:rsid w:val="004020F8"/>
    <w:rsid w:val="00413BF6"/>
    <w:rsid w:val="0041550B"/>
    <w:rsid w:val="00417716"/>
    <w:rsid w:val="00417A14"/>
    <w:rsid w:val="00424BC2"/>
    <w:rsid w:val="00427FBF"/>
    <w:rsid w:val="0043118D"/>
    <w:rsid w:val="004363FA"/>
    <w:rsid w:val="004443FA"/>
    <w:rsid w:val="00446A39"/>
    <w:rsid w:val="00456748"/>
    <w:rsid w:val="004633BA"/>
    <w:rsid w:val="004648E6"/>
    <w:rsid w:val="00465464"/>
    <w:rsid w:val="00465E1A"/>
    <w:rsid w:val="004662A7"/>
    <w:rsid w:val="00484B9B"/>
    <w:rsid w:val="00485B91"/>
    <w:rsid w:val="004A1BA1"/>
    <w:rsid w:val="004A281C"/>
    <w:rsid w:val="004A3154"/>
    <w:rsid w:val="004B1CB9"/>
    <w:rsid w:val="004B5C1C"/>
    <w:rsid w:val="004C0E01"/>
    <w:rsid w:val="004D28BC"/>
    <w:rsid w:val="004E084D"/>
    <w:rsid w:val="004F0512"/>
    <w:rsid w:val="004F1364"/>
    <w:rsid w:val="004F6A70"/>
    <w:rsid w:val="00533676"/>
    <w:rsid w:val="00535858"/>
    <w:rsid w:val="00536174"/>
    <w:rsid w:val="00537432"/>
    <w:rsid w:val="00550D2E"/>
    <w:rsid w:val="005625D3"/>
    <w:rsid w:val="00574B23"/>
    <w:rsid w:val="005A32C3"/>
    <w:rsid w:val="005A5AA3"/>
    <w:rsid w:val="005B33A6"/>
    <w:rsid w:val="005C4A2D"/>
    <w:rsid w:val="005D15A8"/>
    <w:rsid w:val="005D56F3"/>
    <w:rsid w:val="005F1496"/>
    <w:rsid w:val="005F7002"/>
    <w:rsid w:val="0060359E"/>
    <w:rsid w:val="006166E5"/>
    <w:rsid w:val="006470FB"/>
    <w:rsid w:val="00666898"/>
    <w:rsid w:val="006726FC"/>
    <w:rsid w:val="00674B4C"/>
    <w:rsid w:val="006769DB"/>
    <w:rsid w:val="00680DAF"/>
    <w:rsid w:val="00697BC2"/>
    <w:rsid w:val="006A450B"/>
    <w:rsid w:val="006A6950"/>
    <w:rsid w:val="006B2B8E"/>
    <w:rsid w:val="006D4A92"/>
    <w:rsid w:val="006D6369"/>
    <w:rsid w:val="006E2E4F"/>
    <w:rsid w:val="006F081D"/>
    <w:rsid w:val="007345B6"/>
    <w:rsid w:val="00735E5F"/>
    <w:rsid w:val="007400C7"/>
    <w:rsid w:val="00762760"/>
    <w:rsid w:val="00772D3A"/>
    <w:rsid w:val="007876DE"/>
    <w:rsid w:val="007A18A2"/>
    <w:rsid w:val="007A2DD2"/>
    <w:rsid w:val="007A6A60"/>
    <w:rsid w:val="007C2568"/>
    <w:rsid w:val="007C35E6"/>
    <w:rsid w:val="007D03FA"/>
    <w:rsid w:val="007E66C3"/>
    <w:rsid w:val="007F3BE7"/>
    <w:rsid w:val="00803688"/>
    <w:rsid w:val="008124CA"/>
    <w:rsid w:val="00814722"/>
    <w:rsid w:val="0082131B"/>
    <w:rsid w:val="00822EA1"/>
    <w:rsid w:val="008416DC"/>
    <w:rsid w:val="008518E8"/>
    <w:rsid w:val="00854966"/>
    <w:rsid w:val="008673DA"/>
    <w:rsid w:val="00882F6F"/>
    <w:rsid w:val="008850C9"/>
    <w:rsid w:val="008A0DC8"/>
    <w:rsid w:val="008A35B7"/>
    <w:rsid w:val="008A4AD6"/>
    <w:rsid w:val="008A5B93"/>
    <w:rsid w:val="008F0387"/>
    <w:rsid w:val="00910B35"/>
    <w:rsid w:val="0091143C"/>
    <w:rsid w:val="00922B90"/>
    <w:rsid w:val="00924F33"/>
    <w:rsid w:val="00925906"/>
    <w:rsid w:val="00937715"/>
    <w:rsid w:val="00946A69"/>
    <w:rsid w:val="00947132"/>
    <w:rsid w:val="00947F1E"/>
    <w:rsid w:val="00960978"/>
    <w:rsid w:val="009631A2"/>
    <w:rsid w:val="00972C24"/>
    <w:rsid w:val="00973213"/>
    <w:rsid w:val="00977025"/>
    <w:rsid w:val="00985519"/>
    <w:rsid w:val="0099227F"/>
    <w:rsid w:val="00992BA2"/>
    <w:rsid w:val="009965C0"/>
    <w:rsid w:val="009A0462"/>
    <w:rsid w:val="009A247C"/>
    <w:rsid w:val="009A4600"/>
    <w:rsid w:val="009B1202"/>
    <w:rsid w:val="009B4A77"/>
    <w:rsid w:val="009C5E65"/>
    <w:rsid w:val="009D42CA"/>
    <w:rsid w:val="009E59E8"/>
    <w:rsid w:val="009F12F6"/>
    <w:rsid w:val="009F4700"/>
    <w:rsid w:val="00A02E0D"/>
    <w:rsid w:val="00A23B4B"/>
    <w:rsid w:val="00A23F52"/>
    <w:rsid w:val="00A257B9"/>
    <w:rsid w:val="00A27F77"/>
    <w:rsid w:val="00A303F4"/>
    <w:rsid w:val="00A3408D"/>
    <w:rsid w:val="00A63EDC"/>
    <w:rsid w:val="00A6781C"/>
    <w:rsid w:val="00A73DE3"/>
    <w:rsid w:val="00A802B3"/>
    <w:rsid w:val="00A80BCD"/>
    <w:rsid w:val="00A8798C"/>
    <w:rsid w:val="00A937F9"/>
    <w:rsid w:val="00AB391E"/>
    <w:rsid w:val="00AB3DFD"/>
    <w:rsid w:val="00AC0A9A"/>
    <w:rsid w:val="00AD7A36"/>
    <w:rsid w:val="00AE36A2"/>
    <w:rsid w:val="00AE3A35"/>
    <w:rsid w:val="00AE6212"/>
    <w:rsid w:val="00AF4789"/>
    <w:rsid w:val="00B125F8"/>
    <w:rsid w:val="00B27BFD"/>
    <w:rsid w:val="00B3035B"/>
    <w:rsid w:val="00B33419"/>
    <w:rsid w:val="00B33F50"/>
    <w:rsid w:val="00B369DC"/>
    <w:rsid w:val="00B370EF"/>
    <w:rsid w:val="00B406E2"/>
    <w:rsid w:val="00B42022"/>
    <w:rsid w:val="00B51079"/>
    <w:rsid w:val="00B66825"/>
    <w:rsid w:val="00B75084"/>
    <w:rsid w:val="00B83017"/>
    <w:rsid w:val="00B85D85"/>
    <w:rsid w:val="00B952D4"/>
    <w:rsid w:val="00BA036C"/>
    <w:rsid w:val="00BA2D9A"/>
    <w:rsid w:val="00BA6193"/>
    <w:rsid w:val="00BB6980"/>
    <w:rsid w:val="00BC6698"/>
    <w:rsid w:val="00BD03CF"/>
    <w:rsid w:val="00BE753F"/>
    <w:rsid w:val="00BF1212"/>
    <w:rsid w:val="00C06D6D"/>
    <w:rsid w:val="00C21CF2"/>
    <w:rsid w:val="00C3125F"/>
    <w:rsid w:val="00C544F0"/>
    <w:rsid w:val="00C5770E"/>
    <w:rsid w:val="00C60583"/>
    <w:rsid w:val="00C66D92"/>
    <w:rsid w:val="00C67A0B"/>
    <w:rsid w:val="00C82707"/>
    <w:rsid w:val="00C91209"/>
    <w:rsid w:val="00CA1115"/>
    <w:rsid w:val="00CD0FE6"/>
    <w:rsid w:val="00CE050E"/>
    <w:rsid w:val="00CF1D94"/>
    <w:rsid w:val="00CF24A1"/>
    <w:rsid w:val="00CF63BB"/>
    <w:rsid w:val="00D128D2"/>
    <w:rsid w:val="00D1398C"/>
    <w:rsid w:val="00D20262"/>
    <w:rsid w:val="00D20A11"/>
    <w:rsid w:val="00D23599"/>
    <w:rsid w:val="00D23BBF"/>
    <w:rsid w:val="00D3477D"/>
    <w:rsid w:val="00D5646F"/>
    <w:rsid w:val="00D625AA"/>
    <w:rsid w:val="00D85635"/>
    <w:rsid w:val="00D92BBD"/>
    <w:rsid w:val="00DD3AEC"/>
    <w:rsid w:val="00DF6D53"/>
    <w:rsid w:val="00E07EAD"/>
    <w:rsid w:val="00E10A3A"/>
    <w:rsid w:val="00E31C93"/>
    <w:rsid w:val="00E45678"/>
    <w:rsid w:val="00E54AFD"/>
    <w:rsid w:val="00E96E00"/>
    <w:rsid w:val="00EB4FBA"/>
    <w:rsid w:val="00EC5695"/>
    <w:rsid w:val="00ED1894"/>
    <w:rsid w:val="00F06320"/>
    <w:rsid w:val="00F120A7"/>
    <w:rsid w:val="00F26062"/>
    <w:rsid w:val="00F41B17"/>
    <w:rsid w:val="00F634CB"/>
    <w:rsid w:val="00F63751"/>
    <w:rsid w:val="00F63F1C"/>
    <w:rsid w:val="00F80606"/>
    <w:rsid w:val="00F84B58"/>
    <w:rsid w:val="00F93B3B"/>
    <w:rsid w:val="00F94D1C"/>
    <w:rsid w:val="00FA3443"/>
    <w:rsid w:val="00FC2C81"/>
    <w:rsid w:val="00FC43AB"/>
    <w:rsid w:val="00FD46D1"/>
    <w:rsid w:val="00FD7232"/>
    <w:rsid w:val="29EC73C6"/>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header"/>
    <w:basedOn w:val="1"/>
    <w:link w:val="11"/>
    <w:unhideWhenUsed/>
    <w:uiPriority w:val="99"/>
    <w:pPr>
      <w:tabs>
        <w:tab w:val="center" w:pos="4153"/>
        <w:tab w:val="right" w:pos="8306"/>
      </w:tabs>
      <w:snapToGrid w:val="0"/>
    </w:pPr>
    <w:rPr>
      <w:sz w:val="20"/>
      <w:szCs w:val="20"/>
    </w:rPr>
  </w:style>
  <w:style w:type="paragraph" w:styleId="3">
    <w:name w:val="Body Text Indent"/>
    <w:basedOn w:val="1"/>
    <w:link w:val="13"/>
    <w:unhideWhenUsed/>
    <w:uiPriority w:val="99"/>
    <w:pPr>
      <w:spacing w:after="120"/>
      <w:ind w:left="480" w:leftChars="200"/>
    </w:pPr>
  </w:style>
  <w:style w:type="paragraph" w:styleId="4">
    <w:name w:val="Block Text"/>
    <w:basedOn w:val="1"/>
    <w:link w:val="15"/>
    <w:uiPriority w:val="0"/>
    <w:pPr>
      <w:ind w:left="518" w:right="-28" w:hanging="518" w:hangingChars="185"/>
      <w:jc w:val="both"/>
    </w:pPr>
    <w:rPr>
      <w:rFonts w:ascii="標楷體" w:hAnsi="Times New Roman" w:eastAsia="標楷體" w:cs="Times New Roman"/>
      <w:sz w:val="28"/>
      <w:szCs w:val="24"/>
    </w:rPr>
  </w:style>
  <w:style w:type="paragraph" w:styleId="5">
    <w:name w:val="footer"/>
    <w:basedOn w:val="1"/>
    <w:link w:val="12"/>
    <w:unhideWhenUsed/>
    <w:uiPriority w:val="99"/>
    <w:pPr>
      <w:tabs>
        <w:tab w:val="center" w:pos="4153"/>
        <w:tab w:val="right" w:pos="8306"/>
      </w:tabs>
      <w:snapToGrid w:val="0"/>
    </w:pPr>
    <w:rPr>
      <w:sz w:val="20"/>
      <w:szCs w:val="20"/>
    </w:rPr>
  </w:style>
  <w:style w:type="paragraph" w:styleId="6">
    <w:name w:val="Normal (Web)"/>
    <w:basedOn w:val="1"/>
    <w:unhideWhenUsed/>
    <w:uiPriority w:val="99"/>
    <w:pPr>
      <w:widowControl/>
      <w:spacing w:before="100" w:beforeAutospacing="1" w:after="100" w:afterAutospacing="1"/>
    </w:pPr>
    <w:rPr>
      <w:rFonts w:ascii="新細明體" w:hAnsi="新細明體" w:eastAsia="新細明體" w:cs="新細明體"/>
      <w:kern w:val="0"/>
      <w:szCs w:val="24"/>
    </w:rPr>
  </w:style>
  <w:style w:type="paragraph" w:styleId="7">
    <w:name w:val="Balloon Text"/>
    <w:basedOn w:val="1"/>
    <w:link w:val="16"/>
    <w:unhideWhenUsed/>
    <w:uiPriority w:val="99"/>
    <w:rPr>
      <w:rFonts w:asciiTheme="majorHAnsi" w:hAnsiTheme="majorHAnsi" w:eastAsiaTheme="majorEastAsia" w:cstheme="majorBidi"/>
      <w:sz w:val="18"/>
      <w:szCs w:val="18"/>
    </w:rPr>
  </w:style>
  <w:style w:type="character" w:styleId="9">
    <w:name w:val="Hyperlink"/>
    <w:uiPriority w:val="99"/>
    <w:rPr>
      <w:color w:val="0000FF"/>
      <w:u w:val="single"/>
    </w:rPr>
  </w:style>
  <w:style w:type="character" w:customStyle="1" w:styleId="11">
    <w:name w:val="頁首 字元"/>
    <w:basedOn w:val="8"/>
    <w:link w:val="2"/>
    <w:uiPriority w:val="99"/>
    <w:rPr>
      <w:sz w:val="20"/>
      <w:szCs w:val="20"/>
    </w:rPr>
  </w:style>
  <w:style w:type="character" w:customStyle="1" w:styleId="12">
    <w:name w:val="頁尾 字元"/>
    <w:basedOn w:val="8"/>
    <w:link w:val="5"/>
    <w:uiPriority w:val="99"/>
    <w:rPr>
      <w:sz w:val="20"/>
      <w:szCs w:val="20"/>
    </w:rPr>
  </w:style>
  <w:style w:type="character" w:customStyle="1" w:styleId="13">
    <w:name w:val="本文縮排 字元"/>
    <w:basedOn w:val="8"/>
    <w:link w:val="3"/>
    <w:semiHidden/>
    <w:uiPriority w:val="99"/>
  </w:style>
  <w:style w:type="paragraph" w:customStyle="1" w:styleId="14">
    <w:name w:val="List Paragraph"/>
    <w:basedOn w:val="1"/>
    <w:link w:val="17"/>
    <w:qFormat/>
    <w:uiPriority w:val="34"/>
    <w:pPr>
      <w:ind w:left="480" w:leftChars="200"/>
    </w:pPr>
  </w:style>
  <w:style w:type="character" w:customStyle="1" w:styleId="15">
    <w:name w:val="區塊文字 字元"/>
    <w:link w:val="4"/>
    <w:uiPriority w:val="0"/>
    <w:rPr>
      <w:rFonts w:ascii="標楷體" w:hAnsi="Times New Roman" w:eastAsia="標楷體" w:cs="Times New Roman"/>
      <w:sz w:val="28"/>
      <w:szCs w:val="24"/>
    </w:rPr>
  </w:style>
  <w:style w:type="character" w:customStyle="1" w:styleId="16">
    <w:name w:val="註解方塊文字 字元"/>
    <w:basedOn w:val="8"/>
    <w:link w:val="7"/>
    <w:semiHidden/>
    <w:uiPriority w:val="99"/>
    <w:rPr>
      <w:rFonts w:asciiTheme="majorHAnsi" w:hAnsiTheme="majorHAnsi" w:eastAsiaTheme="majorEastAsia" w:cstheme="majorBidi"/>
      <w:sz w:val="18"/>
      <w:szCs w:val="18"/>
    </w:rPr>
  </w:style>
  <w:style w:type="character" w:customStyle="1" w:styleId="17">
    <w:name w:val="清單段落 字元"/>
    <w:link w:val="14"/>
    <w:locked/>
    <w:uiPriority w:val="34"/>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648340-30EE-4BC2-8F25-35E5CBE3F1D1}">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1992</Words>
  <Characters>11361</Characters>
  <Lines>94</Lines>
  <Paragraphs>26</Paragraphs>
  <TotalTime>0</TotalTime>
  <ScaleCrop>false</ScaleCrop>
  <LinksUpToDate>false</LinksUpToDate>
  <CharactersWithSpaces>13327</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2022-09-14T07:43:00Z</dcterms:created>
  <dc:creator>sunny</dc:creator>
  <cp:lastModifiedBy>user22</cp:lastModifiedBy>
  <cp:lastPrinted>2022-02-24T05:54:00Z</cp:lastPrinted>
  <dcterms:modified xsi:type="dcterms:W3CDTF">2022-12-28T10:10:55Z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0-10.8.0.6003</vt:lpwstr>
  </property>
</Properties>
</file>